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2" w:rsidRDefault="000F1A02" w:rsidP="000F1A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1A02" w:rsidRDefault="000F1A02" w:rsidP="000F1A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окончательной редакции национального стандарта</w:t>
      </w:r>
    </w:p>
    <w:p w:rsidR="000F1A02" w:rsidRDefault="000F1A02" w:rsidP="000F1A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«Единая система конструкторской документации. Электронная эксплуатационная документация. Формат данных»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Основание для разработки стандарта 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разработки национального стандарта является </w:t>
      </w:r>
      <w:bookmarkStart w:id="0" w:name="wpsMainConten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национальной стандартизации на 2023 год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Шифр темы: 1.0.482-1.088.23.</w:t>
      </w:r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ГОСТ Р.</w:t>
      </w:r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Вводится впервые.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Краткая характеристика объекта и аспекта стандартизации 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Объектом стандартизации является электронная конструкторская документация (эксплуатационная).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Аспектом стандартизации является формат данных электронной эксплуатационной документации, созданной по технологии модульной разработки, и представленной в виде совокупности модулей данных разных видов и типов.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 распространяется на изделия машиностроения всех отраслей промышленности.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рассмотрения первой редакции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 ТК 482 наименование проекта стандарта изменено с «Единая система конструкторской документации. Электронная эксплуатационная документация. Формат данных для передачи»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 конструкторской документации. </w:t>
      </w:r>
      <w:r>
        <w:rPr>
          <w:rFonts w:ascii="Times New Roman" w:hAnsi="Times New Roman" w:cs="Times New Roman"/>
          <w:sz w:val="24"/>
          <w:szCs w:val="24"/>
        </w:rPr>
        <w:t>Электронная эксплуатационная документация. Формат данных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так как указанный формат данных может использоваться не только для передачи, но также для представления и для хранения ЭЭД.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Обоснование целесообразности разработки национального стандарта (технико-экономическое, социальное или иное)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Электронная эксплуатационная документация, выполненная по технологии модульной разработки, может передаваться в виде совокупности электронных документов в формате XML (модулей данных) и графических файлов с иллюстрациями, на которые имеются ссылки в модулях данных.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Разрабатываемый стандарт определяет формат данных электронной эксплуатационной документации, в том числе способ кодирования, структурирования и представления данных в формате  XML. Требования непосредственно к языку разметки XML, а также требования к форматам графических файлов с иллюстрациями установлены в отдельных документах по стандартизации. 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формату данных представлены в виде формальных описаний (схем данных) в формате XSD. XSD-файлы представляют собой цифровое содержание стандарта, предназначенное в первую очередь для обработки программными средствами (например, в системах разработки и/или автоматизированного контроля эксплуатационной документации). Для удобства изучения в схемы данных включены поясняющие комментарии к большинству элементов и атрибутов.</w:t>
      </w:r>
    </w:p>
    <w:p w:rsidR="000F1A02" w:rsidRP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обязательном приложении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дано краткое описание формата данных (содержимого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XSD-файлов), а также дополнительные требования к формату. В обязательных приложениях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 установлены стандартизованные значения отдельных атрибутов и правила расширения перечня значений, при необходимости.</w:t>
      </w:r>
    </w:p>
    <w:p w:rsidR="000F1A02" w:rsidRPr="00F75F7E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часть стандарта представлена в машиночитаемом виде в виде файлов, предназначенных для использования автоматизированными системами разработки и проверки эксплуатационной документации. Данные файлы размещены на сайте Российского института стандартизации и доступны для свободного скачивания (ссылки приведены в разделе 5). Там же размещено программное обеспечение, предназначенное для автоматизированной проверки соответствия разрабатываемой эксплуатационной документации требованиям стандарта (ссылка приведена в Приложении Г). Таким образом, настоящий стандарт, по сути, представляет собой стандарт нового типа, объединяющий традиционное представление требований (текст), машиночитаемые данные и набор сервисов, реализуемых специализированными программными средствами.</w:t>
      </w:r>
    </w:p>
    <w:p w:rsidR="000F1A02" w:rsidRP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 — Для пользователей, не имеющих доступа к сети Интернет, настоящий стандарт, включая файлы с машиночитаемыми данными, и дополнительные сервисы, реализуемые программными средствами, может распространяться на электронных носителях.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соответствии проекта стандарта техническим регламентам Евразийского экономического союза, федеральным законам, техническим регламентам и иным нормативным правовым актам Российской Федерации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стандарта соответствуют законодательству Российской Федерации.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стандарта и документация к нему оформлены в соответствии со стандартами национальной системы стандартизации (НСС) и нормативными актами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Росстандарта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степени гармонизации проекта стандарта и о форме применения международного стандарта, регионального стандарта, регионального свода правил, стандарта иностранного государства и свода правил иностранного государства, иного документа по стандартизации иностранного государства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настоящего стандарта использовалась международная спецификация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ASD</w:t>
      </w:r>
      <w:r w:rsidRPr="000F1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версии 5.0. Схемы данных, приведенные в стандарте, полностью соответствуют указанной спецификации. 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проведенных научно-исследовательских работах, технических предложениях, опытно-конструкторских, опытно-технологических и проектных работах, а также аналитических работах, послуживших основой для разработки первой редакции проекта стандарта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наличии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стандарта разработан с применением 25-летнего опыта разработки и внедрения программного обеспечения, реализующего технологии модульной разработки документации для изделий машиностроения по правилам спецификации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ASD</w:t>
      </w:r>
      <w:r w:rsidRPr="000F1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взаимосвязи проекта стандарта с проектами и/или действующими в Российской Федерации национальными и межгосударственными стандартами, сводами правил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взаимосвязан со следующими стандартами: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2.103  Единая система конструкторской документации. Стадии разработки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ГОСТ 7.67  Система стандартов по информации, библиотечному и издательскому делу. Коды названий стран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7.75  Система стандартов по информации, библиотечному и издательскому делу. Коды наименований языков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2.005  Единая система конструкторской документации. Термины и определения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2.058  Единая система конструкторской документации. Требования к реквизитной части электронных конструкторских документов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2.051  Единая система конструкторской документации. Электронная конструкторская документация. Основные положения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2.201  Единая система конструкторской документации. Обозначение изделие и конструкторских документов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2.601  Единая система конструкторской документации. Эксплуатационные документы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2.611  Единая система конструкторской документации. Электронный каталог изделия. Общие положения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27.102  Надежность в технике. Надежность объекта. Термины и определения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ИСО 15384–2  Система стандартов по информации, библиотечному и издательскому делу. набор элементов метаданных «Дублинское ядро». Часть 2. Свойства и классы DCMI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54087  Интегрированная логистическая поддержка. Контроль качества эксплуатационной и ремонтной документации. Основные положения и общие требования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54088  Интегрированная логистическая поддержка. Эксплуатационная и ремонтная документация в формате интерактивных электронных руководств.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240" w:after="120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проведении публичного обсуждения и краткая характеристика полученных отзывов заинтересованных лиц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редакция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прошла публичное обсуждение в установленном порядке. Дата размещения уведомления о разработке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Федерального агентства по техническому регулированию и метрологии – 05.12.2023. Дата начала публичного обсуждения – 08.01.2024, дата завершения публичного обсуждения – 08.03.2024. Необходимый срок публичного обсуждения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соблюден.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рассмотрения первой редакции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поступили замечания и предложения от 29 организаций (АО «Туполев», ПАО «ОАК», АО «Концерн НПО «Аврора», АО «НПО «Высокоточные комплексы», ПАО «Яковлев», АО «Концерн «Созвездие», АО «Концерн ВКО «Алмаз-Антей», АО «УЗГА», ООО «КСК», АО «НЦВ Миль и Камов», Частное учреждение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Госкорпорации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«ОЦКС», ПАО «ЛУКОЙЛ»,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ЦНИИмаш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АО «ЛИИ им. М.М. Громова»,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АО «Композит», АО «НПК «КБМ», ТК 023 «Нефтяная и газовая промышленность», АО «ИК «НЕОТЕК МАРИН», АО «НПО «Электромашина», ПАО «Амурский судостроительный завод»,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Госкорпорация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АО «Российские космические системы», НИЦ «Курчатовский институт», ФГУП «ВНИИ «Центр», АО НПП «Респиратор», АО «КБП», АО «ЦНИИТОЧМАШ», АО «Вертолеты России», АО «Адмиралтейские верфи»).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отзывах 40 организаций замечания и предложения отсутствуют.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всем полученным замечаниям и предложениям составлена сводка отзывов, на основании которой подготовлена окончательная редакция проекта ГОСТ Р. Из 213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полученных замечаний</w:t>
      </w:r>
      <w:r w:rsidR="00F75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1D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принято – 94, принято частично – 18, отклонено – 23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(обоснования приведены в сводке отзывов), принято к сведению – 78.</w:t>
      </w:r>
    </w:p>
    <w:p w:rsidR="000F1A02" w:rsidRDefault="000F1A02" w:rsidP="000F1A02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стандарта существенно доработан по замечаниям АО «Туполев», ПАО «ОАК», АО «Концерн НПО «Аврора», АО «НПО «Высокоточные комплексы», ПАО «Яковлев», АО «Концерн «Созвездие», АО «Концерн ВКО «Алмаз-Антей», АО «УЗГА» и других организаций.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Изменена структура документа, добавлены дополнительные схемы модулей данных, приложения включены в состав стандарта и значительно сокращены и переработаны, добавлены стандартизованные перечни значений и классификаторы, в состав машиночитаемых схем данных в формате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XSD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включены комментарии для пояснения их содержания.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исходных документов и другие источники информации, использованные при разработке стандарта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настоящего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использовались следующие источники дополнительной информации: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ASD S1000D International specification for technical publications using a common source database, issue 5.0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 1.1.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DR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-2014 Авиационный справочник. Международная спецификация на технические публикации, выполняемые на основе общей базы данных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РВ 1500-011-2023 Авиационная техника военного назначения. Документация эксплуатационная и ремонтная. Требования к структуре и формату представления данных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технических комитетах по стандартизации со смежными областями деятельности</w:t>
      </w:r>
    </w:p>
    <w:p w:rsidR="000F1A02" w:rsidRDefault="000F1A02" w:rsidP="000F1A0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комитеты по стандартизации, в областях, деятельности которых возможно пересечение с областью применения разрабатываемого проекта стандарта отсутствуют. </w:t>
      </w:r>
    </w:p>
    <w:p w:rsidR="000F1A02" w:rsidRDefault="000F1A02" w:rsidP="000F1A02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Сведения о разработчике стандарта </w:t>
      </w:r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НИЦ «Прикладная Логистика»</w:t>
      </w:r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/ Фактический (почтовый) адрес:</w:t>
      </w:r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119334, г. Москва, 5-й Донской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-д, д. 15</w:t>
      </w:r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(495) 955-51-37</w:t>
      </w:r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info_pl@cals.ru</w:t>
        </w:r>
      </w:hyperlink>
    </w:p>
    <w:p w:rsidR="000F1A02" w:rsidRDefault="000F1A02" w:rsidP="000F1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1A02" w:rsidTr="000F1A02">
        <w:tc>
          <w:tcPr>
            <w:tcW w:w="4926" w:type="dxa"/>
            <w:hideMark/>
          </w:tcPr>
          <w:p w:rsidR="000F1A02" w:rsidRDefault="000F1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разработки стандарта</w:t>
            </w:r>
          </w:p>
          <w:p w:rsidR="000F1A02" w:rsidRDefault="000F1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0F1A02" w:rsidRDefault="000F1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НИЦ «Прикладная логистика»</w:t>
            </w:r>
          </w:p>
        </w:tc>
        <w:tc>
          <w:tcPr>
            <w:tcW w:w="4927" w:type="dxa"/>
            <w:vAlign w:val="bottom"/>
            <w:hideMark/>
          </w:tcPr>
          <w:p w:rsidR="000F1A02" w:rsidRDefault="000F1A0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Галин</w:t>
            </w:r>
          </w:p>
        </w:tc>
      </w:tr>
    </w:tbl>
    <w:p w:rsidR="000F1A02" w:rsidRDefault="000F1A02" w:rsidP="000F1A02">
      <w:pPr>
        <w:spacing w:after="0"/>
        <w:jc w:val="both"/>
      </w:pPr>
    </w:p>
    <w:p w:rsidR="00E60A42" w:rsidRPr="000F1A02" w:rsidRDefault="00E60A42" w:rsidP="000F1A02"/>
    <w:sectPr w:rsidR="00E60A42" w:rsidRPr="000F1A02" w:rsidSect="003D72CE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43" w:rsidRDefault="00A44543" w:rsidP="001B611C">
      <w:pPr>
        <w:spacing w:after="0" w:line="240" w:lineRule="auto"/>
      </w:pPr>
      <w:r>
        <w:separator/>
      </w:r>
    </w:p>
    <w:p w:rsidR="00A44543" w:rsidRDefault="00A44543"/>
  </w:endnote>
  <w:endnote w:type="continuationSeparator" w:id="0">
    <w:p w:rsidR="00A44543" w:rsidRDefault="00A44543" w:rsidP="001B611C">
      <w:pPr>
        <w:spacing w:after="0" w:line="240" w:lineRule="auto"/>
      </w:pPr>
      <w:r>
        <w:continuationSeparator/>
      </w:r>
    </w:p>
    <w:p w:rsidR="00A44543" w:rsidRDefault="00A44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4447"/>
      <w:docPartObj>
        <w:docPartGallery w:val="Page Numbers (Bottom of Page)"/>
        <w:docPartUnique/>
      </w:docPartObj>
    </w:sdtPr>
    <w:sdtEndPr/>
    <w:sdtContent>
      <w:p w:rsidR="00185CEA" w:rsidRDefault="00185C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2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43" w:rsidRDefault="00A44543" w:rsidP="001B611C">
      <w:pPr>
        <w:spacing w:after="0" w:line="240" w:lineRule="auto"/>
      </w:pPr>
      <w:r>
        <w:separator/>
      </w:r>
    </w:p>
    <w:p w:rsidR="00A44543" w:rsidRDefault="00A44543"/>
  </w:footnote>
  <w:footnote w:type="continuationSeparator" w:id="0">
    <w:p w:rsidR="00A44543" w:rsidRDefault="00A44543" w:rsidP="001B611C">
      <w:pPr>
        <w:spacing w:after="0" w:line="240" w:lineRule="auto"/>
      </w:pPr>
      <w:r>
        <w:continuationSeparator/>
      </w:r>
    </w:p>
    <w:p w:rsidR="00A44543" w:rsidRDefault="00A445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60A42" w:rsidRPr="00E60A42" w:rsidRDefault="00E60A42" w:rsidP="00E60A42">
        <w:pPr>
          <w:pStyle w:val="a7"/>
          <w:spacing w:after="120"/>
          <w:jc w:val="center"/>
          <w:rPr>
            <w:rFonts w:ascii="Times New Roman" w:hAnsi="Times New Roman" w:cs="Times New Roman"/>
            <w:sz w:val="24"/>
          </w:rPr>
        </w:pPr>
        <w:r w:rsidRPr="00E60A42">
          <w:rPr>
            <w:rFonts w:ascii="Times New Roman" w:hAnsi="Times New Roman" w:cs="Times New Roman"/>
            <w:sz w:val="24"/>
          </w:rPr>
          <w:fldChar w:fldCharType="begin"/>
        </w:r>
        <w:r w:rsidRPr="00E60A42">
          <w:rPr>
            <w:rFonts w:ascii="Times New Roman" w:hAnsi="Times New Roman" w:cs="Times New Roman"/>
            <w:sz w:val="24"/>
          </w:rPr>
          <w:instrText>PAGE   \* MERGEFORMAT</w:instrText>
        </w:r>
        <w:r w:rsidRPr="00E60A42">
          <w:rPr>
            <w:rFonts w:ascii="Times New Roman" w:hAnsi="Times New Roman" w:cs="Times New Roman"/>
            <w:sz w:val="24"/>
          </w:rPr>
          <w:fldChar w:fldCharType="separate"/>
        </w:r>
        <w:r w:rsidR="00D91328">
          <w:rPr>
            <w:rFonts w:ascii="Times New Roman" w:hAnsi="Times New Roman" w:cs="Times New Roman"/>
            <w:noProof/>
            <w:sz w:val="24"/>
          </w:rPr>
          <w:t>4</w:t>
        </w:r>
        <w:r w:rsidRPr="00E60A4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19"/>
    <w:multiLevelType w:val="multilevel"/>
    <w:tmpl w:val="9EDE548E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-1" w:firstLine="710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544"/>
        </w:tabs>
        <w:ind w:left="2410" w:firstLine="709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3.%3"/>
      <w:lvlJc w:val="left"/>
      <w:pPr>
        <w:tabs>
          <w:tab w:val="num" w:pos="2126"/>
        </w:tabs>
        <w:ind w:left="0" w:firstLine="709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  <w:sz w:val="28"/>
      </w:rPr>
    </w:lvl>
    <w:lvl w:ilvl="4">
      <w:start w:val="1"/>
      <w:numFmt w:val="decimal"/>
      <w:lvlRestart w:val="1"/>
      <w:suff w:val="space"/>
      <w:lvlText w:val="Рисунок %1.%5 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decimal"/>
      <w:lvlRestart w:val="1"/>
      <w:suff w:val="space"/>
      <w:lvlText w:val="Таблица %1.%6"/>
      <w:lvlJc w:val="left"/>
      <w:pPr>
        <w:ind w:left="0" w:firstLine="709"/>
      </w:pPr>
      <w:rPr>
        <w:rFonts w:hint="default"/>
        <w:b w:val="0"/>
        <w:spacing w:val="40"/>
        <w:lang w:val="ru-RU"/>
      </w:rPr>
    </w:lvl>
    <w:lvl w:ilvl="6">
      <w:start w:val="1"/>
      <w:numFmt w:val="none"/>
      <w:lvlRestart w:val="1"/>
      <w:suff w:val="space"/>
      <w:lvlText w:val=""/>
      <w:lvlJc w:val="left"/>
      <w:pPr>
        <w:ind w:left="568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hint="default"/>
      </w:rPr>
    </w:lvl>
  </w:abstractNum>
  <w:abstractNum w:abstractNumId="1">
    <w:nsid w:val="0FAF661B"/>
    <w:multiLevelType w:val="hybridMultilevel"/>
    <w:tmpl w:val="E4A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055"/>
    <w:multiLevelType w:val="multilevel"/>
    <w:tmpl w:val="A62EB5F0"/>
    <w:lvl w:ilvl="0">
      <w:start w:val="1"/>
      <w:numFmt w:val="bullet"/>
      <w:lvlText w:val=""/>
      <w:lvlJc w:val="left"/>
      <w:pPr>
        <w:tabs>
          <w:tab w:val="num" w:pos="1276"/>
        </w:tabs>
        <w:ind w:left="284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F672C"/>
    <w:multiLevelType w:val="hybridMultilevel"/>
    <w:tmpl w:val="7DC6AE7A"/>
    <w:lvl w:ilvl="0" w:tplc="C9B84556">
      <w:start w:val="1"/>
      <w:numFmt w:val="bullet"/>
      <w:lvlText w:val=""/>
      <w:lvlJc w:val="left"/>
      <w:pPr>
        <w:ind w:left="1429" w:hanging="360"/>
      </w:pPr>
      <w:rPr>
        <w:rFonts w:ascii="Symbol" w:eastAsia="Microsoft Sans Serif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F59B5"/>
    <w:multiLevelType w:val="hybridMultilevel"/>
    <w:tmpl w:val="634243CE"/>
    <w:lvl w:ilvl="0" w:tplc="C9B84556">
      <w:start w:val="1"/>
      <w:numFmt w:val="bullet"/>
      <w:lvlText w:val=""/>
      <w:lvlJc w:val="left"/>
      <w:pPr>
        <w:ind w:left="1429" w:hanging="360"/>
      </w:pPr>
      <w:rPr>
        <w:rFonts w:ascii="Symbol" w:eastAsia="Microsoft Sans Serif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48389F"/>
    <w:multiLevelType w:val="hybridMultilevel"/>
    <w:tmpl w:val="D99E11F8"/>
    <w:lvl w:ilvl="0" w:tplc="75E445DE">
      <w:start w:val="1"/>
      <w:numFmt w:val="bullet"/>
      <w:pStyle w:val="1-"/>
      <w:lvlText w:val="–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04166"/>
    <w:multiLevelType w:val="hybridMultilevel"/>
    <w:tmpl w:val="7D3033C0"/>
    <w:lvl w:ilvl="0" w:tplc="7A4E8B04">
      <w:start w:val="1"/>
      <w:numFmt w:val="decimal"/>
      <w:lvlText w:val="%1"/>
      <w:lvlJc w:val="left"/>
      <w:pPr>
        <w:ind w:left="135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6D55"/>
    <w:multiLevelType w:val="hybridMultilevel"/>
    <w:tmpl w:val="5F0E0512"/>
    <w:lvl w:ilvl="0" w:tplc="BCCC706E">
      <w:start w:val="1"/>
      <w:numFmt w:val="bullet"/>
      <w:lvlText w:val="-"/>
      <w:lvlJc w:val="left"/>
      <w:pPr>
        <w:ind w:left="142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6BA90B7F"/>
    <w:multiLevelType w:val="hybridMultilevel"/>
    <w:tmpl w:val="54688E8C"/>
    <w:lvl w:ilvl="0" w:tplc="C9B845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eastAsia="Microsoft Sans Serif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57E96"/>
    <w:multiLevelType w:val="hybridMultilevel"/>
    <w:tmpl w:val="3726F908"/>
    <w:lvl w:ilvl="0" w:tplc="8C565D5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2"/>
    <w:rsid w:val="00010B1E"/>
    <w:rsid w:val="0001430C"/>
    <w:rsid w:val="000170C2"/>
    <w:rsid w:val="00021BD1"/>
    <w:rsid w:val="00022BE8"/>
    <w:rsid w:val="00037F06"/>
    <w:rsid w:val="00062F37"/>
    <w:rsid w:val="000673E7"/>
    <w:rsid w:val="00093AAD"/>
    <w:rsid w:val="000A112D"/>
    <w:rsid w:val="000A7EBF"/>
    <w:rsid w:val="000A7EF3"/>
    <w:rsid w:val="000B32C4"/>
    <w:rsid w:val="000B6604"/>
    <w:rsid w:val="000D52EA"/>
    <w:rsid w:val="000E5259"/>
    <w:rsid w:val="000F1A02"/>
    <w:rsid w:val="00121C69"/>
    <w:rsid w:val="00123D68"/>
    <w:rsid w:val="00152874"/>
    <w:rsid w:val="0015500D"/>
    <w:rsid w:val="00163591"/>
    <w:rsid w:val="00185CEA"/>
    <w:rsid w:val="00186AAE"/>
    <w:rsid w:val="00190101"/>
    <w:rsid w:val="00197E67"/>
    <w:rsid w:val="001B611C"/>
    <w:rsid w:val="001D5B2E"/>
    <w:rsid w:val="00221AA9"/>
    <w:rsid w:val="00226E77"/>
    <w:rsid w:val="00233BC1"/>
    <w:rsid w:val="00254E4F"/>
    <w:rsid w:val="00267F6A"/>
    <w:rsid w:val="002A33F0"/>
    <w:rsid w:val="002A39F1"/>
    <w:rsid w:val="002C1F30"/>
    <w:rsid w:val="00310321"/>
    <w:rsid w:val="00312B2C"/>
    <w:rsid w:val="003300D2"/>
    <w:rsid w:val="00333999"/>
    <w:rsid w:val="003349CE"/>
    <w:rsid w:val="00371196"/>
    <w:rsid w:val="003758E1"/>
    <w:rsid w:val="00386FE1"/>
    <w:rsid w:val="003909F9"/>
    <w:rsid w:val="003B19C3"/>
    <w:rsid w:val="003C618B"/>
    <w:rsid w:val="003D5F53"/>
    <w:rsid w:val="003D72CE"/>
    <w:rsid w:val="003E3791"/>
    <w:rsid w:val="003E540D"/>
    <w:rsid w:val="003E6D72"/>
    <w:rsid w:val="003F64F6"/>
    <w:rsid w:val="00404F92"/>
    <w:rsid w:val="00415692"/>
    <w:rsid w:val="00423B52"/>
    <w:rsid w:val="0045214E"/>
    <w:rsid w:val="00455A39"/>
    <w:rsid w:val="004646D1"/>
    <w:rsid w:val="00470229"/>
    <w:rsid w:val="004C60F2"/>
    <w:rsid w:val="004C7522"/>
    <w:rsid w:val="004D1986"/>
    <w:rsid w:val="00513D76"/>
    <w:rsid w:val="00524E46"/>
    <w:rsid w:val="00527681"/>
    <w:rsid w:val="0053174E"/>
    <w:rsid w:val="00532AA9"/>
    <w:rsid w:val="00583727"/>
    <w:rsid w:val="005A7BB9"/>
    <w:rsid w:val="005C61FA"/>
    <w:rsid w:val="005D6464"/>
    <w:rsid w:val="005F20D1"/>
    <w:rsid w:val="00656D21"/>
    <w:rsid w:val="00660062"/>
    <w:rsid w:val="0067183B"/>
    <w:rsid w:val="006A5FEE"/>
    <w:rsid w:val="006D7330"/>
    <w:rsid w:val="006F0273"/>
    <w:rsid w:val="00716842"/>
    <w:rsid w:val="00733D7D"/>
    <w:rsid w:val="00746218"/>
    <w:rsid w:val="00762DB5"/>
    <w:rsid w:val="0076325B"/>
    <w:rsid w:val="00767345"/>
    <w:rsid w:val="007761A3"/>
    <w:rsid w:val="007A1418"/>
    <w:rsid w:val="007E0AAA"/>
    <w:rsid w:val="007E3E32"/>
    <w:rsid w:val="007E4CFB"/>
    <w:rsid w:val="008209B0"/>
    <w:rsid w:val="00830FE6"/>
    <w:rsid w:val="00840992"/>
    <w:rsid w:val="0085009A"/>
    <w:rsid w:val="008606F2"/>
    <w:rsid w:val="00861DE4"/>
    <w:rsid w:val="0086234D"/>
    <w:rsid w:val="008815BD"/>
    <w:rsid w:val="00894583"/>
    <w:rsid w:val="008B79A7"/>
    <w:rsid w:val="008F2CA4"/>
    <w:rsid w:val="009021B7"/>
    <w:rsid w:val="00911D8E"/>
    <w:rsid w:val="00933FB4"/>
    <w:rsid w:val="00952B4D"/>
    <w:rsid w:val="00987FD6"/>
    <w:rsid w:val="009958D5"/>
    <w:rsid w:val="009A0402"/>
    <w:rsid w:val="009A2976"/>
    <w:rsid w:val="009A45AD"/>
    <w:rsid w:val="009A6C4B"/>
    <w:rsid w:val="009A7E4A"/>
    <w:rsid w:val="009B03B1"/>
    <w:rsid w:val="009D7EFF"/>
    <w:rsid w:val="00A05508"/>
    <w:rsid w:val="00A074D4"/>
    <w:rsid w:val="00A12F78"/>
    <w:rsid w:val="00A23F0E"/>
    <w:rsid w:val="00A30B85"/>
    <w:rsid w:val="00A44543"/>
    <w:rsid w:val="00A46667"/>
    <w:rsid w:val="00A61B68"/>
    <w:rsid w:val="00A6309D"/>
    <w:rsid w:val="00A82021"/>
    <w:rsid w:val="00A8260D"/>
    <w:rsid w:val="00A930C9"/>
    <w:rsid w:val="00AB3603"/>
    <w:rsid w:val="00AE2886"/>
    <w:rsid w:val="00B00D0C"/>
    <w:rsid w:val="00B06999"/>
    <w:rsid w:val="00B246B9"/>
    <w:rsid w:val="00B527C4"/>
    <w:rsid w:val="00B532F5"/>
    <w:rsid w:val="00B65CE8"/>
    <w:rsid w:val="00B70B33"/>
    <w:rsid w:val="00B8045E"/>
    <w:rsid w:val="00B9104F"/>
    <w:rsid w:val="00B93C4B"/>
    <w:rsid w:val="00BF33F5"/>
    <w:rsid w:val="00C069A2"/>
    <w:rsid w:val="00C17808"/>
    <w:rsid w:val="00C33A0B"/>
    <w:rsid w:val="00C52152"/>
    <w:rsid w:val="00C62972"/>
    <w:rsid w:val="00C81A47"/>
    <w:rsid w:val="00C877AA"/>
    <w:rsid w:val="00C906F9"/>
    <w:rsid w:val="00C92FC1"/>
    <w:rsid w:val="00CA0691"/>
    <w:rsid w:val="00CD4C8B"/>
    <w:rsid w:val="00D107CA"/>
    <w:rsid w:val="00D377E9"/>
    <w:rsid w:val="00D60C2D"/>
    <w:rsid w:val="00D85B49"/>
    <w:rsid w:val="00D91328"/>
    <w:rsid w:val="00DA2172"/>
    <w:rsid w:val="00DB301C"/>
    <w:rsid w:val="00DD02E5"/>
    <w:rsid w:val="00DE50BB"/>
    <w:rsid w:val="00E00F1D"/>
    <w:rsid w:val="00E024A3"/>
    <w:rsid w:val="00E144E8"/>
    <w:rsid w:val="00E22FAD"/>
    <w:rsid w:val="00E27A1E"/>
    <w:rsid w:val="00E36AB8"/>
    <w:rsid w:val="00E45569"/>
    <w:rsid w:val="00E576B7"/>
    <w:rsid w:val="00E60A42"/>
    <w:rsid w:val="00E77BB1"/>
    <w:rsid w:val="00EC1615"/>
    <w:rsid w:val="00ED4F04"/>
    <w:rsid w:val="00EE106D"/>
    <w:rsid w:val="00EE5848"/>
    <w:rsid w:val="00F25E62"/>
    <w:rsid w:val="00F31ADC"/>
    <w:rsid w:val="00F31F57"/>
    <w:rsid w:val="00F4234A"/>
    <w:rsid w:val="00F6305D"/>
    <w:rsid w:val="00F75193"/>
    <w:rsid w:val="00F75F7E"/>
    <w:rsid w:val="00F77D53"/>
    <w:rsid w:val="00F87026"/>
    <w:rsid w:val="00F95E0E"/>
    <w:rsid w:val="00FA1BE2"/>
    <w:rsid w:val="00FA7E4A"/>
    <w:rsid w:val="00FB1D60"/>
    <w:rsid w:val="00FB7FB3"/>
    <w:rsid w:val="00FC3D57"/>
    <w:rsid w:val="00FE27E5"/>
    <w:rsid w:val="00FE3F8F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11C"/>
  </w:style>
  <w:style w:type="paragraph" w:styleId="a9">
    <w:name w:val="footer"/>
    <w:basedOn w:val="a"/>
    <w:link w:val="aa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11C"/>
  </w:style>
  <w:style w:type="paragraph" w:customStyle="1" w:styleId="1-">
    <w:name w:val="ГОСТ Р маркированный список 1-го уровня"/>
    <w:basedOn w:val="a"/>
    <w:link w:val="1-0"/>
    <w:qFormat/>
    <w:rsid w:val="000A112D"/>
    <w:pPr>
      <w:numPr>
        <w:numId w:val="3"/>
      </w:numPr>
    </w:pPr>
  </w:style>
  <w:style w:type="table" w:styleId="ab">
    <w:name w:val="Table Grid"/>
    <w:basedOn w:val="a1"/>
    <w:uiPriority w:val="59"/>
    <w:rsid w:val="0038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0">
    <w:name w:val="ГОСТ Р маркированный список 1-го уровня Знак"/>
    <w:basedOn w:val="a0"/>
    <w:link w:val="1-"/>
    <w:rsid w:val="009B03B1"/>
  </w:style>
  <w:style w:type="paragraph" w:customStyle="1" w:styleId="1">
    <w:name w:val="ГОСТ раздел 1 уровня"/>
    <w:qFormat/>
    <w:rsid w:val="009B03B1"/>
    <w:pPr>
      <w:numPr>
        <w:numId w:val="9"/>
      </w:numPr>
      <w:suppressAutoHyphens/>
      <w:spacing w:before="24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">
    <w:name w:val="ГОСТ Р текст 2 уровня"/>
    <w:link w:val="20"/>
    <w:qFormat/>
    <w:rsid w:val="009B03B1"/>
    <w:pPr>
      <w:widowControl w:val="0"/>
      <w:numPr>
        <w:ilvl w:val="1"/>
        <w:numId w:val="9"/>
      </w:numPr>
      <w:tabs>
        <w:tab w:val="clear" w:pos="3544"/>
        <w:tab w:val="num" w:pos="1440"/>
      </w:tabs>
      <w:suppressAutoHyphens/>
      <w:spacing w:after="0" w:line="360" w:lineRule="auto"/>
      <w:ind w:left="0"/>
      <w:jc w:val="both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20">
    <w:name w:val="ГОСТ Р текст 2 уровня Знак"/>
    <w:basedOn w:val="a0"/>
    <w:link w:val="2"/>
    <w:rsid w:val="009B03B1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3">
    <w:name w:val="ГОСТ Р текст 3 уровня"/>
    <w:basedOn w:val="a"/>
    <w:qFormat/>
    <w:rsid w:val="009B03B1"/>
    <w:pPr>
      <w:numPr>
        <w:ilvl w:val="2"/>
        <w:numId w:val="9"/>
      </w:numPr>
      <w:tabs>
        <w:tab w:val="left" w:pos="1531"/>
      </w:tabs>
      <w:suppressAutoHyphens/>
      <w:spacing w:after="0" w:line="360" w:lineRule="auto"/>
      <w:ind w:firstLine="706"/>
      <w:jc w:val="both"/>
    </w:pPr>
    <w:rPr>
      <w:rFonts w:ascii="Arial" w:eastAsiaTheme="minorEastAsia" w:hAnsi="Arial"/>
      <w:color w:val="000000" w:themeColor="text1"/>
      <w:sz w:val="24"/>
    </w:rPr>
  </w:style>
  <w:style w:type="paragraph" w:customStyle="1" w:styleId="ac">
    <w:name w:val="ГОСТ Р текст без уровня"/>
    <w:basedOn w:val="a"/>
    <w:qFormat/>
    <w:rsid w:val="00062F37"/>
    <w:pPr>
      <w:suppressAutoHyphens/>
      <w:spacing w:after="0" w:line="360" w:lineRule="auto"/>
      <w:ind w:firstLine="709"/>
      <w:jc w:val="both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d">
    <w:name w:val="Другое_"/>
    <w:basedOn w:val="a0"/>
    <w:link w:val="ae"/>
    <w:rsid w:val="00A61B6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A61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11C"/>
  </w:style>
  <w:style w:type="paragraph" w:styleId="a9">
    <w:name w:val="footer"/>
    <w:basedOn w:val="a"/>
    <w:link w:val="aa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11C"/>
  </w:style>
  <w:style w:type="paragraph" w:customStyle="1" w:styleId="1-">
    <w:name w:val="ГОСТ Р маркированный список 1-го уровня"/>
    <w:basedOn w:val="a"/>
    <w:link w:val="1-0"/>
    <w:qFormat/>
    <w:rsid w:val="000A112D"/>
    <w:pPr>
      <w:numPr>
        <w:numId w:val="3"/>
      </w:numPr>
    </w:pPr>
  </w:style>
  <w:style w:type="table" w:styleId="ab">
    <w:name w:val="Table Grid"/>
    <w:basedOn w:val="a1"/>
    <w:uiPriority w:val="59"/>
    <w:rsid w:val="0038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0">
    <w:name w:val="ГОСТ Р маркированный список 1-го уровня Знак"/>
    <w:basedOn w:val="a0"/>
    <w:link w:val="1-"/>
    <w:rsid w:val="009B03B1"/>
  </w:style>
  <w:style w:type="paragraph" w:customStyle="1" w:styleId="1">
    <w:name w:val="ГОСТ раздел 1 уровня"/>
    <w:qFormat/>
    <w:rsid w:val="009B03B1"/>
    <w:pPr>
      <w:numPr>
        <w:numId w:val="9"/>
      </w:numPr>
      <w:suppressAutoHyphens/>
      <w:spacing w:before="24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">
    <w:name w:val="ГОСТ Р текст 2 уровня"/>
    <w:link w:val="20"/>
    <w:qFormat/>
    <w:rsid w:val="009B03B1"/>
    <w:pPr>
      <w:widowControl w:val="0"/>
      <w:numPr>
        <w:ilvl w:val="1"/>
        <w:numId w:val="9"/>
      </w:numPr>
      <w:tabs>
        <w:tab w:val="clear" w:pos="3544"/>
        <w:tab w:val="num" w:pos="1440"/>
      </w:tabs>
      <w:suppressAutoHyphens/>
      <w:spacing w:after="0" w:line="360" w:lineRule="auto"/>
      <w:ind w:left="0"/>
      <w:jc w:val="both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20">
    <w:name w:val="ГОСТ Р текст 2 уровня Знак"/>
    <w:basedOn w:val="a0"/>
    <w:link w:val="2"/>
    <w:rsid w:val="009B03B1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3">
    <w:name w:val="ГОСТ Р текст 3 уровня"/>
    <w:basedOn w:val="a"/>
    <w:qFormat/>
    <w:rsid w:val="009B03B1"/>
    <w:pPr>
      <w:numPr>
        <w:ilvl w:val="2"/>
        <w:numId w:val="9"/>
      </w:numPr>
      <w:tabs>
        <w:tab w:val="left" w:pos="1531"/>
      </w:tabs>
      <w:suppressAutoHyphens/>
      <w:spacing w:after="0" w:line="360" w:lineRule="auto"/>
      <w:ind w:firstLine="706"/>
      <w:jc w:val="both"/>
    </w:pPr>
    <w:rPr>
      <w:rFonts w:ascii="Arial" w:eastAsiaTheme="minorEastAsia" w:hAnsi="Arial"/>
      <w:color w:val="000000" w:themeColor="text1"/>
      <w:sz w:val="24"/>
    </w:rPr>
  </w:style>
  <w:style w:type="paragraph" w:customStyle="1" w:styleId="ac">
    <w:name w:val="ГОСТ Р текст без уровня"/>
    <w:basedOn w:val="a"/>
    <w:qFormat/>
    <w:rsid w:val="00062F37"/>
    <w:pPr>
      <w:suppressAutoHyphens/>
      <w:spacing w:after="0" w:line="360" w:lineRule="auto"/>
      <w:ind w:firstLine="709"/>
      <w:jc w:val="both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d">
    <w:name w:val="Другое_"/>
    <w:basedOn w:val="a0"/>
    <w:link w:val="ae"/>
    <w:rsid w:val="00A61B6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A61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_pl@c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E4DD-7A4C-496F-B50F-6F4A0005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1200</Words>
  <Characters>9076</Characters>
  <Application>Microsoft Office Word</Application>
  <DocSecurity>0</DocSecurity>
  <Lines>168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 М.М.</dc:creator>
  <cp:keywords>ЕСКД, 2.503, Пояснительная записка</cp:keywords>
  <cp:lastModifiedBy>selezneva</cp:lastModifiedBy>
  <cp:revision>18</cp:revision>
  <cp:lastPrinted>2021-02-18T07:47:00Z</cp:lastPrinted>
  <dcterms:created xsi:type="dcterms:W3CDTF">2023-10-09T08:39:00Z</dcterms:created>
  <dcterms:modified xsi:type="dcterms:W3CDTF">2024-06-24T16:22:00Z</dcterms:modified>
</cp:coreProperties>
</file>