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C17CB" w14:textId="77777777" w:rsidR="00A97426" w:rsidRPr="00EE5848" w:rsidRDefault="00A97426" w:rsidP="00A97426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5D19B560" w14:textId="528788B0" w:rsidR="00A97426" w:rsidRPr="00EE5848" w:rsidRDefault="00A97426" w:rsidP="00A97426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200090">
        <w:rPr>
          <w:rFonts w:ascii="Times New Roman" w:hAnsi="Times New Roman" w:cs="Times New Roman"/>
          <w:b/>
          <w:sz w:val="24"/>
          <w:szCs w:val="24"/>
        </w:rPr>
        <w:t>окончательной</w:t>
      </w:r>
      <w:r w:rsidRPr="00EE5848">
        <w:rPr>
          <w:rFonts w:ascii="Times New Roman" w:hAnsi="Times New Roman" w:cs="Times New Roman"/>
          <w:b/>
          <w:sz w:val="24"/>
          <w:szCs w:val="24"/>
        </w:rPr>
        <w:t xml:space="preserve"> редакции национального стандарта</w:t>
      </w:r>
    </w:p>
    <w:p w14:paraId="3E501850" w14:textId="77777777" w:rsidR="00A97426" w:rsidRPr="00EE5848" w:rsidRDefault="00A97426" w:rsidP="00A97426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 xml:space="preserve">ГОСТ Р «Единая система конструкторской документации. </w:t>
      </w:r>
      <w:r>
        <w:rPr>
          <w:rFonts w:ascii="Times New Roman" w:hAnsi="Times New Roman" w:cs="Times New Roman"/>
          <w:b/>
          <w:sz w:val="24"/>
          <w:szCs w:val="24"/>
        </w:rPr>
        <w:t>Нанесение размеров и предельных отклонений</w:t>
      </w:r>
      <w:r w:rsidRPr="00EE5848">
        <w:rPr>
          <w:rFonts w:ascii="Times New Roman" w:hAnsi="Times New Roman" w:cs="Times New Roman"/>
          <w:b/>
          <w:sz w:val="24"/>
          <w:szCs w:val="24"/>
        </w:rPr>
        <w:t>»</w:t>
      </w:r>
    </w:p>
    <w:p w14:paraId="21C1993E" w14:textId="77777777" w:rsidR="00A97426" w:rsidRPr="00EE5848" w:rsidRDefault="00A97426" w:rsidP="00A97426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1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Основание для разработки стандарта </w:t>
      </w:r>
    </w:p>
    <w:p w14:paraId="1B20B3BF" w14:textId="77777777" w:rsidR="00A97426" w:rsidRPr="00386FE1" w:rsidRDefault="00A97426" w:rsidP="00A97426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разработки национального стандарта является </w:t>
      </w:r>
      <w:bookmarkStart w:id="0" w:name="wpsMainContent"/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Программа национальной стандартизации на 2023 год</w:t>
      </w:r>
      <w:bookmarkEnd w:id="0"/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09C6028" w14:textId="77777777" w:rsidR="00A97426" w:rsidRPr="00386FE1" w:rsidRDefault="00A97426" w:rsidP="00A97426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Шифр темы: </w:t>
      </w:r>
      <w:r w:rsidRPr="002F6A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1.0.482-1.068.23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A21BA19" w14:textId="77777777" w:rsidR="00A97426" w:rsidRPr="00386FE1" w:rsidRDefault="00A97426" w:rsidP="00A97426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Разработка ГОСТ Р.</w:t>
      </w:r>
    </w:p>
    <w:p w14:paraId="1AED0336" w14:textId="77777777" w:rsidR="00A97426" w:rsidRPr="00386FE1" w:rsidRDefault="00A97426" w:rsidP="00A97426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Вводится впервые.</w:t>
      </w:r>
    </w:p>
    <w:p w14:paraId="11A0F5F4" w14:textId="77777777" w:rsidR="00A97426" w:rsidRPr="00EE5848" w:rsidRDefault="00A97426" w:rsidP="00A97426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2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6708421E" w14:textId="77777777" w:rsidR="00A97426" w:rsidRPr="00386FE1" w:rsidRDefault="00A97426" w:rsidP="00A97426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403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Объектом стандартизации является конструкторская документация.</w:t>
      </w:r>
    </w:p>
    <w:p w14:paraId="42BB6BCD" w14:textId="6B81CB68" w:rsidR="00C05DCB" w:rsidRPr="00914EBE" w:rsidRDefault="00200090" w:rsidP="00200090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00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Настоящий стандарт устанавливает правила указания и отображения размеров и предельных отклонений размеров графическими и текстовыми средствами на чертежах и в электронных геометрических моделях (далее – ЭГМ) изделий машиностроения всех отраслей промышленности.</w:t>
      </w:r>
      <w:r w:rsidR="00914E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Под электронными геометрическими моделями понимаются ка </w:t>
      </w:r>
      <w:r w:rsidR="00914EBE" w:rsidRPr="00914E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="00914EBE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="00914E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-модели, соответствующие ГОСТ Р 2.052-2024, так и 2</w:t>
      </w:r>
      <w:r w:rsidR="00914EBE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="00914EB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-геометрические модели в виде электронных чертежей, выполненных в натуральную величину и с достаточной степенью точности.</w:t>
      </w:r>
    </w:p>
    <w:p w14:paraId="5A53CBFF" w14:textId="1B429D22" w:rsidR="00200090" w:rsidRDefault="00914EBE" w:rsidP="00200090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</w:t>
      </w:r>
      <w:r w:rsidR="00200090" w:rsidRPr="002000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точнение</w:t>
      </w:r>
      <w:r w:rsidR="002000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аспекта стандартизации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2000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правила указания и отображения размеров и предельных отклонений размеров графическими и текстовыми средствами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="002000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 сравнению с ГОСТ 2.307-2011</w:t>
      </w:r>
      <w:r w:rsidR="00200090" w:rsidRPr="002000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необходимо в связи с тем, что современные</w:t>
      </w:r>
      <w:r w:rsidR="002000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системы автоматизированного проектирования (</w:t>
      </w:r>
      <w:r w:rsidR="00200090" w:rsidRPr="002000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САПР</w:t>
      </w:r>
      <w:r w:rsidR="002000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="00200090" w:rsidRPr="002000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позволяют указывать требования к размерам семантически (например, в атрибутах модели) без отображения размерных и прочих линий и чисел визуально в пространстве модели или электронного чертежа.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Графическое отображение размеров модели является возможным, но не обязательным. Не обязательно отображать в пространстве модели все необходимые для изготовления размеры, если они могут быть получены из модели другими средствами визуальное отображение размеров перегружает модель и усложняет ее восприятие). Но если размеры все же отображаются в пространстве модели, то следует это делать в соответствии с требованиями настоящего стандарта.</w:t>
      </w:r>
    </w:p>
    <w:p w14:paraId="7F291F63" w14:textId="42D9146B" w:rsidR="00200090" w:rsidRPr="00200090" w:rsidRDefault="00200090" w:rsidP="00200090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Соответственно, предлагается изменить наименование стандарта на «ЕСКД. Указание размеров и предельных отклонений» (для краткости слово «отображение» опущено, но подразумевается, о чем сказано в области применения).</w:t>
      </w:r>
    </w:p>
    <w:p w14:paraId="2B237D14" w14:textId="77777777" w:rsidR="00A97426" w:rsidRPr="00EE5848" w:rsidRDefault="00A97426" w:rsidP="00C05DCB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3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>Обоснование целесообразности разработки национального стандарта (</w:t>
      </w:r>
      <w:r w:rsidRPr="00386FE1">
        <w:rPr>
          <w:rFonts w:ascii="Times New Roman" w:hAnsi="Times New Roman" w:cs="Times New Roman"/>
          <w:b/>
          <w:sz w:val="24"/>
          <w:szCs w:val="24"/>
        </w:rPr>
        <w:t>технико-экономическое, социальное или иное)</w:t>
      </w:r>
    </w:p>
    <w:p w14:paraId="1B2F8586" w14:textId="0D107F43" w:rsidR="00A97426" w:rsidRDefault="00A97426" w:rsidP="00A97426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403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ГОСТ Р разработан с целью распространения правил графического указания размеров и предельных отклонений на электронные геометрические модели</w:t>
      </w:r>
      <w:r w:rsidR="002000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целью задания требований к визуальному отображению заданных в модели размеров в пространстве модели, а также с целью гармонизации ряда положения с международными стандартами</w:t>
      </w:r>
      <w:r w:rsidRPr="009403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2000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03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Настоящий стандарт является развитием действующего ГОСТ 2.307–2011 и разрабатывается в составе пакета новых редакций ГОСТ Р ЕСКД.</w:t>
      </w:r>
    </w:p>
    <w:p w14:paraId="201F5AEF" w14:textId="35B63CCB" w:rsidR="0049110A" w:rsidRDefault="00200090" w:rsidP="00A97426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Раздел 4 стандарта полностью переработан для отражения способов задания размеров и требований к точности в электронных геометрических моделях (3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2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и на чертежах,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выполняемых как изображения (не модели). </w:t>
      </w:r>
      <w:r w:rsidRPr="002000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Суть модели и её главное отличие от чертежа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том</w:t>
      </w:r>
      <w:r w:rsidRPr="002000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что в модели размеры задаются геометрически, 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2000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чертеж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000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графически. Модель является геометрически точной, с не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000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можно снимать размеры путём измерения, а чертёж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как правило, </w:t>
      </w:r>
      <w:r w:rsidRPr="002000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содержит приближённое, графическое изображение и на нём размеры указывают с помощью специальных графических и текстовых символов.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2000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САПР</w:t>
      </w:r>
      <w:r w:rsidR="0049110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модели выполняются в натуральной величине и размеры (а также точность) </w:t>
      </w:r>
      <w:r w:rsidRPr="002000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указываются «семантически» или через определённые структуры данных</w:t>
      </w:r>
      <w:r w:rsidR="0049110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00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могут либо отображаться, либо нет </w:t>
      </w:r>
      <w:r w:rsidR="0049110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графически в пространстве модели, </w:t>
      </w:r>
      <w:r w:rsidRPr="002000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зависимости </w:t>
      </w:r>
      <w:r w:rsidR="0049110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Pr="002000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текущих параметров визуализации. </w:t>
      </w:r>
    </w:p>
    <w:p w14:paraId="4CEEEC6E" w14:textId="696A3514" w:rsidR="00200090" w:rsidRPr="00940385" w:rsidRDefault="0049110A" w:rsidP="00A97426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ГОСТ Р 2.307-202Х</w:t>
      </w:r>
      <w:r w:rsidR="00200090" w:rsidRPr="002000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фактически устанавливаются способы визуализации размеров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модели и способы указания размеров на чертеже</w:t>
      </w:r>
      <w:r w:rsidR="00200090" w:rsidRPr="0020009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Соответствующим образом переработан раздел 4 для отражения описанных выше отличий.</w:t>
      </w:r>
    </w:p>
    <w:p w14:paraId="25E3382F" w14:textId="77777777" w:rsidR="0049110A" w:rsidRDefault="0049110A" w:rsidP="00A97426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окончательной редакции проекта:</w:t>
      </w:r>
    </w:p>
    <w:p w14:paraId="3BCDF1A1" w14:textId="33741105" w:rsidR="0049110A" w:rsidRDefault="0049110A" w:rsidP="00A97426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уточнены нормативные ссылки, при этом отражено, что в настоящее время действую параллельно две версии стандартов ГОСТ 25346 (89 и 2013 годов) и 25347 (82 и 2013 годов), первая из которых действует только для гособоронзаказа. В проекте по возможности учтены различия в положения ссылочных документов и даны необходимые пояснения;</w:t>
      </w:r>
    </w:p>
    <w:p w14:paraId="06BDB87F" w14:textId="5C3E1504" w:rsidR="0049110A" w:rsidRDefault="0049110A" w:rsidP="00A97426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расширен список терминов и определений (приведены необходимые стандартизованные термины и другие термины, применяющиеся в стандарте);</w:t>
      </w:r>
    </w:p>
    <w:p w14:paraId="547015C4" w14:textId="7572943B" w:rsidR="00A97426" w:rsidRDefault="0049110A" w:rsidP="00A97426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доработаны положения с целью отражения современных возможностей САПР, снятия лишних ограничений и расширения возможностей графического и текстового указания размеров. Все нововведения базируются на действующих современных международных стандартах на оформление документации;</w:t>
      </w:r>
    </w:p>
    <w:p w14:paraId="47AD91BF" w14:textId="3812F94C" w:rsidR="0049110A" w:rsidRDefault="0049110A" w:rsidP="00A97426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улучшена структура стандарта: все положения сгруппированы по тематическим подразделам, которые показаны в содержании, что облегчает использование стандарта (можно быстрой найти нужную информацию). Заголовки разделов и подраз</w:t>
      </w:r>
      <w:r w:rsidR="006A7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="006A7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 приведены в максимально кратком виде, чтобы не перегружать содержание и обеспечить удобство его использования;</w:t>
      </w:r>
    </w:p>
    <w:p w14:paraId="76C497AD" w14:textId="357AE66B" w:rsidR="0049110A" w:rsidRDefault="006A79D8" w:rsidP="00A97426">
      <w:pPr>
        <w:widowControl w:val="0"/>
        <w:spacing w:after="0"/>
        <w:ind w:firstLine="70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введено новое приложение А, в котором даны рекомендуемые размеры графических символов. Данное приложение может быть полезно для разработчиков САПР, устанавливая единообразие в графических средствах выражения;</w:t>
      </w:r>
    </w:p>
    <w:p w14:paraId="46E65E5A" w14:textId="5CED685B" w:rsidR="006A79D8" w:rsidRDefault="006A79D8" w:rsidP="00A97426">
      <w:pPr>
        <w:widowControl w:val="0"/>
        <w:spacing w:after="0"/>
        <w:ind w:firstLine="70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введены пункты и приложение, разъясняющие правила указания притупления кромок (сама возможность такого указания введена в п. 5.14 действующего ГОСТ Р 2.109-2023).</w:t>
      </w:r>
    </w:p>
    <w:p w14:paraId="1AC95B61" w14:textId="5F179FEA" w:rsidR="006A79D8" w:rsidRDefault="006A79D8" w:rsidP="00A97426">
      <w:pPr>
        <w:widowControl w:val="0"/>
        <w:spacing w:after="0"/>
        <w:ind w:firstLine="70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Все новые требования и допущения в стандарте по возможности введены как альтернативные варианты к действующим в настоящее время требованиям (при их наличии) с целью сократить трудоемкость переоформления КД в связи с введением нового стандарта.</w:t>
      </w:r>
    </w:p>
    <w:p w14:paraId="285EAE00" w14:textId="06E689C3" w:rsidR="00395BF0" w:rsidRDefault="00395BF0" w:rsidP="00A97426">
      <w:pPr>
        <w:widowControl w:val="0"/>
        <w:spacing w:after="0"/>
        <w:ind w:firstLine="70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 проекте стандарта используется новое обозначение плоскости симметрии (двумя штрихами на штрихпунктирной  линии  - см. рисунок ниже), которое будет введено в новой редакции ГОСТ Р 2.305-202х (разрабатывается совместно). Такое обозначение будет не основным, а возможным (в дополнение к принятому сейчас обозначению). Считаем, что на иллюстрациях ГОСТ Р 2.307-202Х такое обозначение вносит однозначность и сразу явно выделяет плоскость симметрии.</w:t>
      </w:r>
    </w:p>
    <w:p w14:paraId="6D125CB1" w14:textId="2EA32B6E" w:rsidR="00395BF0" w:rsidRDefault="00395BF0" w:rsidP="00395BF0">
      <w:pPr>
        <w:widowControl w:val="0"/>
        <w:spacing w:after="0"/>
        <w:ind w:firstLine="706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noProof/>
        </w:rPr>
        <w:lastRenderedPageBreak/>
        <w:drawing>
          <wp:inline distT="0" distB="0" distL="0" distR="0" wp14:anchorId="44C5D4A8" wp14:editId="747C059F">
            <wp:extent cx="1722120" cy="1336040"/>
            <wp:effectExtent l="0" t="0" r="0" b="0"/>
            <wp:docPr id="276" name="Рисунок 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Рисунок 27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CDF94" w14:textId="77777777" w:rsidR="00A97426" w:rsidRPr="00386FE1" w:rsidRDefault="00A97426" w:rsidP="00A97426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4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</w:r>
      <w:r w:rsidRPr="00386FE1">
        <w:rPr>
          <w:rFonts w:ascii="Times New Roman" w:hAnsi="Times New Roman" w:cs="Times New Roman"/>
          <w:b/>
          <w:sz w:val="24"/>
          <w:szCs w:val="24"/>
        </w:rPr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3B5A21FC" w14:textId="77777777" w:rsidR="00A97426" w:rsidRPr="00386FE1" w:rsidRDefault="00A97426" w:rsidP="00A97426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0BD685B6" w14:textId="77777777" w:rsidR="00A97426" w:rsidRPr="00386FE1" w:rsidRDefault="00A97426" w:rsidP="00A97426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Проект стандарта и документация к нему оформлены в соответствии со стандартами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национальной системы стандартизации (Н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СС) и нормативными актами Росстандарта.</w:t>
      </w:r>
    </w:p>
    <w:p w14:paraId="3FD43D55" w14:textId="77777777" w:rsidR="00A97426" w:rsidRDefault="00A97426" w:rsidP="00A97426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51DF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4C41B1C8" w14:textId="16182A0E" w:rsidR="00A97426" w:rsidRPr="006A79D8" w:rsidRDefault="00A97426" w:rsidP="00A97426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разработке настоящего стандарта </w:t>
      </w:r>
      <w:r w:rsidR="006A7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использовались международные стандарты серии </w:t>
      </w:r>
      <w:r w:rsidR="006A79D8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ISO</w:t>
      </w:r>
      <w:r w:rsidR="006A79D8" w:rsidRPr="006A7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79D8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TDP</w:t>
      </w:r>
      <w:r w:rsidR="006A79D8" w:rsidRPr="006A7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6A79D8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Technical</w:t>
      </w:r>
      <w:r w:rsidR="006A79D8" w:rsidRPr="006A7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79D8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Product</w:t>
      </w:r>
      <w:r w:rsidR="006A79D8" w:rsidRPr="006A7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79D8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Documentation</w:t>
      </w:r>
      <w:r w:rsidR="006A79D8" w:rsidRPr="006A7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="006A7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F4E1F93" w14:textId="77777777" w:rsidR="00A97426" w:rsidRPr="00386FE1" w:rsidRDefault="00A97426" w:rsidP="00A97426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</w:r>
      <w:r w:rsidRPr="00386FE1">
        <w:rPr>
          <w:rFonts w:ascii="Times New Roman" w:hAnsi="Times New Roman" w:cs="Times New Roman"/>
          <w:b/>
          <w:sz w:val="24"/>
          <w:szCs w:val="24"/>
        </w:rPr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</w:t>
      </w:r>
      <w:r w:rsidRPr="00593804">
        <w:rPr>
          <w:rFonts w:ascii="Times New Roman" w:hAnsi="Times New Roman" w:cs="Times New Roman"/>
          <w:b/>
          <w:sz w:val="24"/>
          <w:szCs w:val="24"/>
        </w:rPr>
        <w:t>при наличии</w:t>
      </w:r>
      <w:r w:rsidRPr="00386FE1">
        <w:rPr>
          <w:rFonts w:ascii="Times New Roman" w:hAnsi="Times New Roman" w:cs="Times New Roman"/>
          <w:b/>
          <w:sz w:val="24"/>
          <w:szCs w:val="24"/>
        </w:rPr>
        <w:t>)</w:t>
      </w:r>
    </w:p>
    <w:p w14:paraId="431DFCAE" w14:textId="381207D2" w:rsidR="00A97426" w:rsidRPr="00386FE1" w:rsidRDefault="00A97426" w:rsidP="00A97426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Научно-исследовательские работы, технические предложения, опытно-конструкторские, опытно-технологические и проектные работы, а также аналитические работы, послужившие основой для разработки проекта стандарта, отсутствуют.</w:t>
      </w:r>
    </w:p>
    <w:p w14:paraId="7073747A" w14:textId="77777777" w:rsidR="00A97426" w:rsidRPr="00EE5848" w:rsidRDefault="00A97426" w:rsidP="00A97426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86FE1">
        <w:rPr>
          <w:rFonts w:ascii="Times New Roman" w:hAnsi="Times New Roman" w:cs="Times New Roman"/>
          <w:b/>
          <w:sz w:val="24"/>
          <w:szCs w:val="24"/>
        </w:rPr>
        <w:tab/>
        <w:t>Сведения о взаимосвязи проекта стандарта с проектами и/или действующими в Российской Федерации национальными и межгосударственными стандартами, сводами правил</w:t>
      </w:r>
    </w:p>
    <w:p w14:paraId="18486149" w14:textId="576EAB2F" w:rsidR="00A97426" w:rsidRDefault="00A97426" w:rsidP="00A97426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ГОСТ Р взаимосвязан со стандартами, сведения о которых приведены в разделе «Нормативные ссылки»</w:t>
      </w:r>
      <w:r w:rsidR="006A7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A917684" w14:textId="77777777" w:rsidR="006A79D8" w:rsidRPr="006A79D8" w:rsidRDefault="006A79D8" w:rsidP="006A79D8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A7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8.417 Государственная система обеспечения единства измерений. Единицы величин</w:t>
      </w:r>
    </w:p>
    <w:p w14:paraId="197C978C" w14:textId="77777777" w:rsidR="006A79D8" w:rsidRPr="006A79D8" w:rsidRDefault="006A79D8" w:rsidP="006A79D8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A7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6636 Основные нормы взаимозаменяемости. Нормальные линейные размеры</w:t>
      </w:r>
    </w:p>
    <w:p w14:paraId="5BCE976C" w14:textId="2DEA1507" w:rsidR="006A79D8" w:rsidRPr="006A79D8" w:rsidRDefault="006A79D8" w:rsidP="006A79D8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A7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25346–89 Основные нормы взаимозаменяемости. Единая система допусков и посадок. Общие положения, ряды допусков и основных отклонений (действует только для гособоронзаказа)</w:t>
      </w:r>
    </w:p>
    <w:p w14:paraId="1F93E19A" w14:textId="77777777" w:rsidR="006A79D8" w:rsidRPr="006A79D8" w:rsidRDefault="006A79D8" w:rsidP="006A79D8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A7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25346-2013 (ISO 286-1:2010) Основные нормы взаимозаменяемости. Характеристики изделий геометрические. Система допусков на линейные размеры. Основные положения, допуски, отклонения и посадки </w:t>
      </w:r>
    </w:p>
    <w:p w14:paraId="0742A2D9" w14:textId="36A325DA" w:rsidR="006A79D8" w:rsidRPr="006A79D8" w:rsidRDefault="006A79D8" w:rsidP="006A79D8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A7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ГОСТ 25347–82 Основные нормы взаимозаменяемости. Единая система допусков и посадок. Поля допусков и рекомендуемые посадки (действует только для гособоронзаказа) </w:t>
      </w:r>
    </w:p>
    <w:p w14:paraId="226E0067" w14:textId="77777777" w:rsidR="006A79D8" w:rsidRPr="006A79D8" w:rsidRDefault="006A79D8" w:rsidP="006A79D8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A7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25347-2013 (ISO 286-2:2010)  Основные нормы взаимозаменяемости. Характеристики изделий геометрические. Система допусков на линейные размеры. Ряды допусков, предельные отклонения отверстий и валов</w:t>
      </w:r>
    </w:p>
    <w:p w14:paraId="71123147" w14:textId="77777777" w:rsidR="006A79D8" w:rsidRPr="006A79D8" w:rsidRDefault="006A79D8" w:rsidP="006A79D8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A7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25348 Основные нормы взаимозаменяемости. Единая система допусков и посадок. Ряды допусков, основных отклонений и поля допусков для размеров свыше 3150 мм</w:t>
      </w:r>
    </w:p>
    <w:p w14:paraId="61F96408" w14:textId="77777777" w:rsidR="006A79D8" w:rsidRPr="006A79D8" w:rsidRDefault="006A79D8" w:rsidP="006A79D8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A7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25349 Основные нормы взаимозаменяемости. Единая система допусков и посадок. Поля допусков деталей из пластмасс</w:t>
      </w:r>
    </w:p>
    <w:p w14:paraId="377F6ED5" w14:textId="033F8377" w:rsidR="006A79D8" w:rsidRPr="006A79D8" w:rsidRDefault="006A79D8" w:rsidP="006A79D8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A7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30893.1-2002 (ИСО 2768–1–89) Основные нормы взаимозаменяемости. Общие допуски. Предельные отклонения линейных и угловых размеров с неуказанными допусками</w:t>
      </w:r>
    </w:p>
    <w:p w14:paraId="2ECBB8BF" w14:textId="77777777" w:rsidR="006A79D8" w:rsidRPr="006A79D8" w:rsidRDefault="006A79D8" w:rsidP="006A79D8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A7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2.005 Единая система конструкторской документации. Термины и определения</w:t>
      </w:r>
    </w:p>
    <w:p w14:paraId="587B4948" w14:textId="77777777" w:rsidR="006A79D8" w:rsidRPr="006A79D8" w:rsidRDefault="006A79D8" w:rsidP="006A79D8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A7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2.052 Единая система конструкторской документации. Электронная геометрическая модель изделия. Основные положения</w:t>
      </w:r>
    </w:p>
    <w:p w14:paraId="0CB73D74" w14:textId="4C46CB5C" w:rsidR="006A79D8" w:rsidRPr="006A79D8" w:rsidRDefault="006A79D8" w:rsidP="006A79D8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A7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2.304 Единая система конструкторской документации. Шрифты (проект, окончательная редакция, разрабатывается совместно)</w:t>
      </w:r>
    </w:p>
    <w:p w14:paraId="6CBD4D00" w14:textId="77777777" w:rsidR="006A79D8" w:rsidRPr="006A79D8" w:rsidRDefault="006A79D8" w:rsidP="006A79D8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A7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2.308 Единая система конструкторской документации. Допуски формы и расположения поверхностей. Правила выполнения</w:t>
      </w:r>
    </w:p>
    <w:p w14:paraId="353FEC3E" w14:textId="52F45A78" w:rsidR="006A79D8" w:rsidRPr="006A79D8" w:rsidRDefault="006A79D8" w:rsidP="006A79D8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A7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2.316 Единая система конструкторской документации. Надписи, технические требования и таблицы в графических документах. Правила выполнения</w:t>
      </w:r>
    </w:p>
    <w:p w14:paraId="4BAA057D" w14:textId="7056C815" w:rsidR="006A79D8" w:rsidRPr="00EE5848" w:rsidRDefault="006A79D8" w:rsidP="006A79D8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A79D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2.321 Единая система конструкторской документации. Обозначения буквенные (проект, окончательная редакция, разрабатывается совместно)</w:t>
      </w:r>
    </w:p>
    <w:p w14:paraId="2BC8F5D4" w14:textId="08356B10" w:rsidR="00A97426" w:rsidRDefault="00A97426" w:rsidP="00A97426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Настоящий стандарт разрабатывается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основе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межгосударственного стандарта ГОСТ 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307–2011. 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Предполагается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прекращение действия ГОСТ 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307–2011 на территории РФ 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после утверждения настоящего стандарта.</w:t>
      </w:r>
    </w:p>
    <w:p w14:paraId="3DD801A3" w14:textId="77777777" w:rsidR="006A79D8" w:rsidRDefault="006A79D8" w:rsidP="006A79D8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22394841"/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ab/>
        <w:t>Сведения о проведении публичного обсуждения и краткая характеристика полученных отзывов заинтересованных лиц</w:t>
      </w:r>
    </w:p>
    <w:p w14:paraId="69B714DC" w14:textId="77777777" w:rsidR="00605427" w:rsidRDefault="00605427" w:rsidP="00605427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207804483"/>
      <w:bookmarkEnd w:id="1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Первая редакция проекта ГОСТ Р прошла публичное обсуждение в установленном порядке. Дата размещения уведомления о разработке проекта ГОСТ Р на официальном сайте </w:t>
      </w:r>
      <w:r w:rsidRPr="00FD157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Федерального агентства по техническому регулированию и метрологии – 08.11.2023. Дата начала публичного обсуждения – 10.11.2023, дата завершения публичного обсуждения – 10.01.2024. Необходимый срок публичного обсуждения проекта ГОСТ Р соблюден.</w:t>
      </w:r>
    </w:p>
    <w:p w14:paraId="2FA82738" w14:textId="77777777" w:rsidR="00605427" w:rsidRDefault="00605427" w:rsidP="00605427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60A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ходе рассмотрения первой редакции проекта ГОСТ Р поступили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отзывы</w:t>
      </w:r>
      <w:r w:rsidRPr="00460A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73</w:t>
      </w:r>
      <w:r w:rsidRPr="00460A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1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организаций. В отзывах 22 организаций замечания и предложения отсутствуют.</w:t>
      </w:r>
      <w:bookmarkEnd w:id="2"/>
    </w:p>
    <w:p w14:paraId="60F56D61" w14:textId="77777777" w:rsidR="00605427" w:rsidRPr="00CC3767" w:rsidRDefault="00605427" w:rsidP="00605427">
      <w:pPr>
        <w:widowControl w:val="0"/>
        <w:spacing w:after="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C376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Замечания и предложения поступили от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51</w:t>
      </w:r>
      <w:r w:rsidRPr="00CC376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организаций: </w:t>
      </w:r>
      <w:r w:rsidRPr="00B041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АО «Адмиралтейские верфи», АО «Вертолеты России», АО «ВПК «НПО машиностроения», АО «ИЭМЗ «Купол», АО «Казанский вертолетный завод», АО «КБП», АО «Коломенский завод» ОП ООО «ТМХ Инжиниринг» в </w:t>
      </w:r>
      <w:proofErr w:type="spellStart"/>
      <w:r w:rsidRPr="00B041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г.Коломна</w:t>
      </w:r>
      <w:proofErr w:type="spellEnd"/>
      <w:r w:rsidRPr="00B041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АО «Композит», АО «Концерн «Созвездие», АО «Концерн ВКО «Алмаз-Антей», АО «Концерн НПО «Аврора», АО «НИИЭП», АО «НИПТБ «Онега, АО </w:t>
      </w:r>
      <w:r w:rsidRPr="00B041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«НПК «КБМ», АО «НПО «Высокоточные комплексы», АО «НПО «Квант», АО «НПО «Электромашина», АО «НЦВ Миль и Камов», АО «ОДК-Авиадвигатель», АО «ПО «Севмаш», АО «ПО «УОМЗ», АО «Российские космические системы», АО «Северное ПКБ», АО «Северо-западный региональный центр Концерна ВКО «Алмаз-Антей» - Обуховский завод», АО «Системы управления», АО «Туполев», АО «УКБТМ», АО «ЦКБ «Коралл», АО «ЦКБ МТ «Рубин», АО «</w:t>
      </w:r>
      <w:proofErr w:type="spellStart"/>
      <w:r w:rsidRPr="00B041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ЦНИИмаш</w:t>
      </w:r>
      <w:proofErr w:type="spellEnd"/>
      <w:r w:rsidRPr="00B041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», АО «ЦНИИТОЧМАШ», АО НПП «Респиратор», Ассоциация «Объединение производителей железнодорожной техники», В/ч 31800 Министерства обороны РФ, Госкорпорация «Росатом», Группа «ТМХ», Корпорация "Московский институт теплотехники", Научно-исследовательский испытательный центр (г. Москва) ЦНИИ ВКС МО РФ, НИЦ «Курчатовский институт», ОКБ Сухого, ООО «КСК», ПАО «Амурский судостроительный завод», ПАО «ОАК», ПАО «ОДК-УМПО», ПАО «Яковлев», ПКТИ «</w:t>
      </w:r>
      <w:proofErr w:type="spellStart"/>
      <w:r w:rsidRPr="00B041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Атомармпроект</w:t>
      </w:r>
      <w:proofErr w:type="spellEnd"/>
      <w:r w:rsidRPr="00B041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», Союз «Объединение вагоностроителей», ФГБУ «16 ЦНИИИ МО РФ», ФГБУ «21 Научно-исследовательский испытательный институт военной автомобильной техники» Министерства обороны РФ, ФГБУ «46 ЦНИИ» Минобороны России, ФГБУ «НИИЦ ЖДВ» Минобороны России.</w:t>
      </w:r>
    </w:p>
    <w:p w14:paraId="4271FA81" w14:textId="77777777" w:rsidR="00605427" w:rsidRDefault="00605427" w:rsidP="00605427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60A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 всем полученным замечаниям и предложениям составлена сводка отзывов, на </w:t>
      </w:r>
      <w:r w:rsidRPr="00FD1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основании которой подготовлена окончательная редакция проекта ГОСТ Р. Из </w:t>
      </w:r>
      <w:bookmarkStart w:id="3" w:name="_Hlk222923537"/>
      <w:r w:rsidRPr="00FD1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601</w:t>
      </w:r>
      <w:r w:rsidRPr="00126AF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полученных замечаний: принято – 285, принято частично – 26, принято к сведению – 200. Отклонено – 90.</w:t>
      </w:r>
      <w:bookmarkEnd w:id="3"/>
    </w:p>
    <w:p w14:paraId="29A3FFA8" w14:textId="77777777" w:rsidR="00605427" w:rsidRPr="00D55033" w:rsidRDefault="00605427" w:rsidP="00605427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550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Проект стандарта существенно доработан по замечаниям </w:t>
      </w:r>
      <w:r w:rsidRPr="003C755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</w:t>
      </w:r>
      <w:proofErr w:type="spellStart"/>
      <w:r w:rsidRPr="003C755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ЦНИИмаш</w:t>
      </w:r>
      <w:proofErr w:type="spellEnd"/>
      <w:r w:rsidRPr="003C755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  <w:r w:rsidRPr="00D550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755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Госкорпорация «Росатом»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ПАО «Туполев», </w:t>
      </w:r>
      <w:r w:rsidRPr="00D550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АО «КБП», АО «Концерн ВКО «Алмаз-Антей», АО «НПК «КБМ», ПАО «ОДК-УМПО», </w:t>
      </w:r>
      <w:r w:rsidRPr="00CC376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Группа «ТМХ»</w:t>
      </w:r>
      <w:r w:rsidRPr="00D550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АО «Туполев»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C376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ПАО «Яковлев»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52B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«УКБТМ»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ОКБ Сухого, НЦВ «Миль-Камов» </w:t>
      </w:r>
      <w:r w:rsidRPr="00D550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 других. В окончательной редакции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выполнены доработки, описанные в разделе 3 пояснительной записки.</w:t>
      </w:r>
    </w:p>
    <w:p w14:paraId="578B845B" w14:textId="4F2290AA" w:rsidR="00A97426" w:rsidRPr="00EE5848" w:rsidRDefault="006A79D8" w:rsidP="00A97426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A97426" w:rsidRPr="00386FE1">
        <w:rPr>
          <w:rFonts w:ascii="Times New Roman" w:hAnsi="Times New Roman" w:cs="Times New Roman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1E6175B2" w14:textId="77777777" w:rsidR="00A97426" w:rsidRPr="00EE5848" w:rsidRDefault="00A97426" w:rsidP="00A97426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подготовке настоящего проекта ГОСТ Р использованы следующие источники информации:</w:t>
      </w:r>
    </w:p>
    <w:p w14:paraId="1BECF0F4" w14:textId="64F4D826" w:rsidR="00A97426" w:rsidRPr="00395BF0" w:rsidRDefault="00A97426" w:rsidP="00A97426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 w:rsidRPr="009403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2.307–2011 Единая система конструкторской документации. Нанесение</w:t>
      </w:r>
      <w:r w:rsidRPr="00395BF0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9403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размеров</w:t>
      </w:r>
      <w:r w:rsidRPr="00395BF0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9403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95BF0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9403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предельных</w:t>
      </w:r>
      <w:r w:rsidRPr="00395BF0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9403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отклонений</w:t>
      </w:r>
    </w:p>
    <w:p w14:paraId="201503DF" w14:textId="6D371F1F" w:rsidR="006A79D8" w:rsidRPr="006A79D8" w:rsidRDefault="006A79D8" w:rsidP="00A97426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ISO</w:t>
      </w:r>
      <w:r w:rsidRPr="006A79D8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129-1:2018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Technical product documentation </w:t>
      </w:r>
      <w:r w:rsidRPr="006A79D8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Presentation of dimensions and tolerances – Part 1</w:t>
      </w:r>
      <w:r w:rsidRPr="006A79D8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General principles</w:t>
      </w:r>
    </w:p>
    <w:p w14:paraId="6BE47876" w14:textId="6DD46E3F" w:rsidR="00A97426" w:rsidRPr="00386FE1" w:rsidRDefault="00914EBE" w:rsidP="00A97426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A97426" w:rsidRPr="00EE5848">
        <w:rPr>
          <w:rFonts w:ascii="Times New Roman" w:hAnsi="Times New Roman" w:cs="Times New Roman"/>
          <w:b/>
          <w:sz w:val="24"/>
          <w:szCs w:val="24"/>
        </w:rPr>
        <w:tab/>
      </w:r>
      <w:r w:rsidR="00A97426" w:rsidRPr="00386FE1">
        <w:rPr>
          <w:rFonts w:ascii="Times New Roman" w:hAnsi="Times New Roman" w:cs="Times New Roman"/>
          <w:b/>
          <w:sz w:val="24"/>
          <w:szCs w:val="24"/>
        </w:rPr>
        <w:t>Сведения о технических комитетах по стандартизации со смежными областями деятельности</w:t>
      </w:r>
    </w:p>
    <w:p w14:paraId="68E4835C" w14:textId="77777777" w:rsidR="00914EBE" w:rsidRPr="00386FE1" w:rsidRDefault="00914EBE" w:rsidP="00914EBE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Технические комитеты по стандартизации, в областях деятельности которых возможно пересечение с областью применения разрабатываемого проекта стандарта отсутствуют.</w:t>
      </w:r>
    </w:p>
    <w:p w14:paraId="6A43DC16" w14:textId="52961F22" w:rsidR="00A97426" w:rsidRPr="00386FE1" w:rsidRDefault="00A97426" w:rsidP="00A97426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14EB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6FE1">
        <w:rPr>
          <w:rFonts w:ascii="Times New Roman" w:hAnsi="Times New Roman" w:cs="Times New Roman"/>
          <w:b/>
          <w:sz w:val="24"/>
          <w:szCs w:val="24"/>
        </w:rPr>
        <w:t xml:space="preserve">Сведения о разработчике стандарта </w:t>
      </w:r>
    </w:p>
    <w:p w14:paraId="1962D6AB" w14:textId="77777777" w:rsidR="00117E29" w:rsidRPr="00EC1615" w:rsidRDefault="00117E29" w:rsidP="00DA369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222394871"/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НИЦ «Прикладная Логистика»</w:t>
      </w:r>
    </w:p>
    <w:p w14:paraId="7FD20F58" w14:textId="77777777" w:rsidR="00117E29" w:rsidRPr="00EC1615" w:rsidRDefault="00117E29" w:rsidP="00DA369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</w:p>
    <w:p w14:paraId="38A3B022" w14:textId="77777777" w:rsidR="00117E29" w:rsidRPr="003B6A18" w:rsidRDefault="00117E29" w:rsidP="00DA369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115114, г. Москва, </w:t>
      </w:r>
      <w:proofErr w:type="spellStart"/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Летниковская</w:t>
      </w:r>
      <w:proofErr w:type="spellEnd"/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д10с4</w:t>
      </w:r>
    </w:p>
    <w:p w14:paraId="7AA8EA48" w14:textId="77777777" w:rsidR="00117E29" w:rsidRPr="00EC1615" w:rsidRDefault="00117E29" w:rsidP="00DA369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Тел/факс: (495) 181-51-71</w:t>
      </w:r>
    </w:p>
    <w:p w14:paraId="3D30B582" w14:textId="77777777" w:rsidR="00117E29" w:rsidRDefault="00117E29" w:rsidP="00117E2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Электронная почта: </w:t>
      </w:r>
      <w:hyperlink r:id="rId9" w:history="1">
        <w:r w:rsidRPr="00EC16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info_pl@cals.ru</w:t>
        </w:r>
      </w:hyperlink>
    </w:p>
    <w:bookmarkEnd w:id="4"/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A97426" w14:paraId="3FF77023" w14:textId="77777777" w:rsidTr="00B2198D">
        <w:tc>
          <w:tcPr>
            <w:tcW w:w="4926" w:type="dxa"/>
            <w:hideMark/>
          </w:tcPr>
          <w:p w14:paraId="1285BA6D" w14:textId="77777777" w:rsidR="006A79D8" w:rsidRDefault="006A79D8" w:rsidP="00B219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2E0B84" w14:textId="3EE5D769" w:rsidR="00A97426" w:rsidRDefault="00A97426" w:rsidP="00B219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разработки стандарта</w:t>
            </w:r>
          </w:p>
          <w:p w14:paraId="517C74A9" w14:textId="77777777" w:rsidR="00A97426" w:rsidRDefault="00A97426" w:rsidP="00B219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14:paraId="2E944998" w14:textId="77777777" w:rsidR="00A97426" w:rsidRDefault="00A97426" w:rsidP="00B219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НИЦ «Прикладная логистика»</w:t>
            </w:r>
          </w:p>
        </w:tc>
        <w:tc>
          <w:tcPr>
            <w:tcW w:w="4927" w:type="dxa"/>
            <w:vAlign w:val="bottom"/>
            <w:hideMark/>
          </w:tcPr>
          <w:p w14:paraId="09D809AA" w14:textId="77777777" w:rsidR="00A97426" w:rsidRDefault="00A97426" w:rsidP="00B2198D">
            <w:pPr>
              <w:widowControl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И.Ю. Галин</w:t>
            </w:r>
          </w:p>
        </w:tc>
      </w:tr>
    </w:tbl>
    <w:p w14:paraId="1295BD18" w14:textId="77777777" w:rsidR="00A97426" w:rsidRPr="00DD02E5" w:rsidRDefault="00A97426" w:rsidP="00A97426">
      <w:pPr>
        <w:spacing w:after="0"/>
        <w:jc w:val="both"/>
      </w:pPr>
    </w:p>
    <w:p w14:paraId="1583F50C" w14:textId="77777777" w:rsidR="00E60A42" w:rsidRPr="00A97426" w:rsidRDefault="00E60A42" w:rsidP="00A97426"/>
    <w:sectPr w:rsidR="00E60A42" w:rsidRPr="00A97426" w:rsidSect="00E60A42">
      <w:headerReference w:type="default" r:id="rId10"/>
      <w:foot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2238D" w14:textId="77777777" w:rsidR="0006718A" w:rsidRDefault="0006718A" w:rsidP="001B611C">
      <w:pPr>
        <w:spacing w:after="0" w:line="240" w:lineRule="auto"/>
      </w:pPr>
      <w:r>
        <w:separator/>
      </w:r>
    </w:p>
  </w:endnote>
  <w:endnote w:type="continuationSeparator" w:id="0">
    <w:p w14:paraId="4E427901" w14:textId="77777777" w:rsidR="0006718A" w:rsidRDefault="0006718A" w:rsidP="001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14447"/>
      <w:docPartObj>
        <w:docPartGallery w:val="Page Numbers (Bottom of Page)"/>
        <w:docPartUnique/>
      </w:docPartObj>
    </w:sdtPr>
    <w:sdtEndPr/>
    <w:sdtContent>
      <w:p w14:paraId="3E686E4F" w14:textId="77777777" w:rsidR="00185CEA" w:rsidRDefault="00185CE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25C">
          <w:rPr>
            <w:noProof/>
          </w:rPr>
          <w:t>2</w:t>
        </w:r>
        <w:r>
          <w:fldChar w:fldCharType="end"/>
        </w:r>
      </w:p>
    </w:sdtContent>
  </w:sdt>
  <w:p w14:paraId="475C9245" w14:textId="77777777" w:rsidR="00185CEA" w:rsidRDefault="00185C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863EE" w14:textId="77777777" w:rsidR="0006718A" w:rsidRDefault="0006718A" w:rsidP="001B611C">
      <w:pPr>
        <w:spacing w:after="0" w:line="240" w:lineRule="auto"/>
      </w:pPr>
      <w:r>
        <w:separator/>
      </w:r>
    </w:p>
  </w:footnote>
  <w:footnote w:type="continuationSeparator" w:id="0">
    <w:p w14:paraId="41DE2483" w14:textId="77777777" w:rsidR="0006718A" w:rsidRDefault="0006718A" w:rsidP="001B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D9754" w14:textId="77777777" w:rsidR="00E60A42" w:rsidRPr="00E60A42" w:rsidRDefault="00E60A42" w:rsidP="00E60A42">
    <w:pPr>
      <w:pStyle w:val="a7"/>
      <w:spacing w:after="120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D72"/>
    <w:rsid w:val="0001430C"/>
    <w:rsid w:val="00021BD1"/>
    <w:rsid w:val="00022BE8"/>
    <w:rsid w:val="00037F06"/>
    <w:rsid w:val="0006325C"/>
    <w:rsid w:val="0006718A"/>
    <w:rsid w:val="000673E7"/>
    <w:rsid w:val="00093AAD"/>
    <w:rsid w:val="000A112D"/>
    <w:rsid w:val="000A7EBF"/>
    <w:rsid w:val="000A7EF3"/>
    <w:rsid w:val="000B32C4"/>
    <w:rsid w:val="00113EA9"/>
    <w:rsid w:val="00117E29"/>
    <w:rsid w:val="00123D68"/>
    <w:rsid w:val="001331E6"/>
    <w:rsid w:val="00151908"/>
    <w:rsid w:val="0015500D"/>
    <w:rsid w:val="00163591"/>
    <w:rsid w:val="00185CEA"/>
    <w:rsid w:val="00186AAE"/>
    <w:rsid w:val="00190101"/>
    <w:rsid w:val="001B611C"/>
    <w:rsid w:val="001D5B2E"/>
    <w:rsid w:val="00200090"/>
    <w:rsid w:val="00221AA9"/>
    <w:rsid w:val="00233BC1"/>
    <w:rsid w:val="00254E4F"/>
    <w:rsid w:val="00297E9F"/>
    <w:rsid w:val="002A33F0"/>
    <w:rsid w:val="002A39F1"/>
    <w:rsid w:val="002F6A70"/>
    <w:rsid w:val="00310321"/>
    <w:rsid w:val="00312B2C"/>
    <w:rsid w:val="00326A48"/>
    <w:rsid w:val="003300D2"/>
    <w:rsid w:val="00333999"/>
    <w:rsid w:val="003349CE"/>
    <w:rsid w:val="0033701A"/>
    <w:rsid w:val="00371196"/>
    <w:rsid w:val="003758E1"/>
    <w:rsid w:val="0038262A"/>
    <w:rsid w:val="00386FE1"/>
    <w:rsid w:val="00395BF0"/>
    <w:rsid w:val="003B19C3"/>
    <w:rsid w:val="003C618B"/>
    <w:rsid w:val="003E3791"/>
    <w:rsid w:val="003E540D"/>
    <w:rsid w:val="003E6D72"/>
    <w:rsid w:val="003F64F6"/>
    <w:rsid w:val="00401DAF"/>
    <w:rsid w:val="00404F92"/>
    <w:rsid w:val="00415692"/>
    <w:rsid w:val="004163DE"/>
    <w:rsid w:val="00423B52"/>
    <w:rsid w:val="004409D2"/>
    <w:rsid w:val="0045214E"/>
    <w:rsid w:val="00455A39"/>
    <w:rsid w:val="00470229"/>
    <w:rsid w:val="0049110A"/>
    <w:rsid w:val="004C1876"/>
    <w:rsid w:val="004C60F2"/>
    <w:rsid w:val="004C7522"/>
    <w:rsid w:val="004D1986"/>
    <w:rsid w:val="00513D76"/>
    <w:rsid w:val="00524E46"/>
    <w:rsid w:val="0053174E"/>
    <w:rsid w:val="00532AA9"/>
    <w:rsid w:val="0055427E"/>
    <w:rsid w:val="00583727"/>
    <w:rsid w:val="005A7BB9"/>
    <w:rsid w:val="005C61FA"/>
    <w:rsid w:val="005D6464"/>
    <w:rsid w:val="00605427"/>
    <w:rsid w:val="00656D21"/>
    <w:rsid w:val="00660062"/>
    <w:rsid w:val="0067183B"/>
    <w:rsid w:val="006A5FEE"/>
    <w:rsid w:val="006A79D8"/>
    <w:rsid w:val="006D7330"/>
    <w:rsid w:val="006F0273"/>
    <w:rsid w:val="00733D7D"/>
    <w:rsid w:val="00746218"/>
    <w:rsid w:val="0076325B"/>
    <w:rsid w:val="00767345"/>
    <w:rsid w:val="007A1418"/>
    <w:rsid w:val="007D5595"/>
    <w:rsid w:val="007E0AAA"/>
    <w:rsid w:val="007E3E32"/>
    <w:rsid w:val="007E4CFB"/>
    <w:rsid w:val="008209B0"/>
    <w:rsid w:val="00830FE6"/>
    <w:rsid w:val="008361B2"/>
    <w:rsid w:val="00840992"/>
    <w:rsid w:val="0085009A"/>
    <w:rsid w:val="008606F2"/>
    <w:rsid w:val="00861DE4"/>
    <w:rsid w:val="008815BD"/>
    <w:rsid w:val="008B79A7"/>
    <w:rsid w:val="008D36DD"/>
    <w:rsid w:val="008F2CA4"/>
    <w:rsid w:val="009021B7"/>
    <w:rsid w:val="00914EBE"/>
    <w:rsid w:val="00933FB4"/>
    <w:rsid w:val="00940385"/>
    <w:rsid w:val="00952B4D"/>
    <w:rsid w:val="00987FD6"/>
    <w:rsid w:val="009958D5"/>
    <w:rsid w:val="009A0402"/>
    <w:rsid w:val="009A2976"/>
    <w:rsid w:val="009A6C4B"/>
    <w:rsid w:val="009A7E4A"/>
    <w:rsid w:val="009C527F"/>
    <w:rsid w:val="009D7EFF"/>
    <w:rsid w:val="00A05508"/>
    <w:rsid w:val="00A074D4"/>
    <w:rsid w:val="00A12F78"/>
    <w:rsid w:val="00A30B85"/>
    <w:rsid w:val="00A46667"/>
    <w:rsid w:val="00A6309D"/>
    <w:rsid w:val="00A82021"/>
    <w:rsid w:val="00A8260D"/>
    <w:rsid w:val="00A930C9"/>
    <w:rsid w:val="00A97426"/>
    <w:rsid w:val="00AB3603"/>
    <w:rsid w:val="00AE2886"/>
    <w:rsid w:val="00B00D0C"/>
    <w:rsid w:val="00B06999"/>
    <w:rsid w:val="00B246B9"/>
    <w:rsid w:val="00B527C4"/>
    <w:rsid w:val="00B532F5"/>
    <w:rsid w:val="00B65CE8"/>
    <w:rsid w:val="00B9104F"/>
    <w:rsid w:val="00B933BB"/>
    <w:rsid w:val="00B93C4B"/>
    <w:rsid w:val="00BC5953"/>
    <w:rsid w:val="00BF33F5"/>
    <w:rsid w:val="00BF3446"/>
    <w:rsid w:val="00C05DCB"/>
    <w:rsid w:val="00C17808"/>
    <w:rsid w:val="00C33A0B"/>
    <w:rsid w:val="00C52152"/>
    <w:rsid w:val="00C62972"/>
    <w:rsid w:val="00C80EDB"/>
    <w:rsid w:val="00C81A47"/>
    <w:rsid w:val="00C877AA"/>
    <w:rsid w:val="00C906F9"/>
    <w:rsid w:val="00C92FC1"/>
    <w:rsid w:val="00D107CA"/>
    <w:rsid w:val="00D35449"/>
    <w:rsid w:val="00D44A9F"/>
    <w:rsid w:val="00D85B49"/>
    <w:rsid w:val="00DA2172"/>
    <w:rsid w:val="00DB301C"/>
    <w:rsid w:val="00DD02E5"/>
    <w:rsid w:val="00DE50BB"/>
    <w:rsid w:val="00E00F1D"/>
    <w:rsid w:val="00E024A3"/>
    <w:rsid w:val="00E144E8"/>
    <w:rsid w:val="00E27A1E"/>
    <w:rsid w:val="00E36AB8"/>
    <w:rsid w:val="00E45569"/>
    <w:rsid w:val="00E576B7"/>
    <w:rsid w:val="00E60A42"/>
    <w:rsid w:val="00E77BB1"/>
    <w:rsid w:val="00EA1C1F"/>
    <w:rsid w:val="00EC1615"/>
    <w:rsid w:val="00ED4F04"/>
    <w:rsid w:val="00EE106D"/>
    <w:rsid w:val="00EE5848"/>
    <w:rsid w:val="00EF7DD7"/>
    <w:rsid w:val="00F25E62"/>
    <w:rsid w:val="00F31ADC"/>
    <w:rsid w:val="00F31F57"/>
    <w:rsid w:val="00F4234A"/>
    <w:rsid w:val="00F743B5"/>
    <w:rsid w:val="00F77D53"/>
    <w:rsid w:val="00F87026"/>
    <w:rsid w:val="00F95E0E"/>
    <w:rsid w:val="00FA1BE2"/>
    <w:rsid w:val="00FA7E4A"/>
    <w:rsid w:val="00FB15A0"/>
    <w:rsid w:val="00FB1D60"/>
    <w:rsid w:val="00FB7FB3"/>
    <w:rsid w:val="00FC3474"/>
    <w:rsid w:val="00FC3D57"/>
    <w:rsid w:val="00FC7B9B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C6226"/>
  <w15:docId w15:val="{63D2440B-6586-4207-A034-79A336D1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rsid w:val="000A112D"/>
    <w:pPr>
      <w:numPr>
        <w:numId w:val="3"/>
      </w:numPr>
    </w:pPr>
  </w:style>
  <w:style w:type="table" w:styleId="ab">
    <w:name w:val="Table Grid"/>
    <w:basedOn w:val="a1"/>
    <w:uiPriority w:val="59"/>
    <w:rsid w:val="00386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ГОСТ Р текст без уровня"/>
    <w:basedOn w:val="a"/>
    <w:link w:val="ad"/>
    <w:qFormat/>
    <w:rsid w:val="00401DAF"/>
    <w:pPr>
      <w:suppressAutoHyphens/>
      <w:spacing w:after="0"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d">
    <w:name w:val="ГОСТ Р текст без уровня Знак"/>
    <w:basedOn w:val="a0"/>
    <w:link w:val="ac"/>
    <w:rsid w:val="00401DAF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styleId="ae">
    <w:name w:val="annotation reference"/>
    <w:basedOn w:val="a0"/>
    <w:uiPriority w:val="99"/>
    <w:semiHidden/>
    <w:unhideWhenUsed/>
    <w:rsid w:val="00200090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00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20009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_pl@cal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E66FA-6D76-4E07-8B4A-0BBD1044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2024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selezneva</cp:lastModifiedBy>
  <cp:revision>14</cp:revision>
  <cp:lastPrinted>2021-02-18T07:47:00Z</cp:lastPrinted>
  <dcterms:created xsi:type="dcterms:W3CDTF">2023-10-09T11:29:00Z</dcterms:created>
  <dcterms:modified xsi:type="dcterms:W3CDTF">2026-03-08T10:07:00Z</dcterms:modified>
</cp:coreProperties>
</file>