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7F97" w14:textId="77777777" w:rsidR="00175506" w:rsidRPr="00EE5848" w:rsidRDefault="00175506" w:rsidP="0017550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16E0B287" w14:textId="77777777" w:rsidR="00175506" w:rsidRPr="00EE5848" w:rsidRDefault="00175506" w:rsidP="0017550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</w:rPr>
        <w:t>окончательной</w:t>
      </w:r>
      <w:r w:rsidRPr="00EE5848">
        <w:rPr>
          <w:rFonts w:ascii="Times New Roman" w:hAnsi="Times New Roman" w:cs="Times New Roman"/>
          <w:b/>
          <w:sz w:val="24"/>
          <w:szCs w:val="24"/>
        </w:rPr>
        <w:t xml:space="preserve"> редакции национального стандарта</w:t>
      </w:r>
    </w:p>
    <w:p w14:paraId="452DA375" w14:textId="77777777" w:rsidR="00175506" w:rsidRPr="00EE5848" w:rsidRDefault="00175506" w:rsidP="0017550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 xml:space="preserve">ГОСТ Р «Единая система конструкторской документации. </w:t>
      </w:r>
      <w:r>
        <w:rPr>
          <w:rFonts w:ascii="Times New Roman" w:hAnsi="Times New Roman" w:cs="Times New Roman"/>
          <w:b/>
          <w:sz w:val="24"/>
          <w:szCs w:val="24"/>
        </w:rPr>
        <w:t>Указания на чертежах о маркировании и клеймении изделий</w:t>
      </w:r>
      <w:r w:rsidRPr="00EE5848">
        <w:rPr>
          <w:rFonts w:ascii="Times New Roman" w:hAnsi="Times New Roman" w:cs="Times New Roman"/>
          <w:b/>
          <w:sz w:val="24"/>
          <w:szCs w:val="24"/>
        </w:rPr>
        <w:t>»</w:t>
      </w:r>
    </w:p>
    <w:p w14:paraId="02E4A51C" w14:textId="77777777" w:rsidR="00175506" w:rsidRPr="00EE5848" w:rsidRDefault="00175506" w:rsidP="00175506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1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Основание для разработки стандарта </w:t>
      </w:r>
    </w:p>
    <w:p w14:paraId="189EE257" w14:textId="77777777" w:rsidR="00175506" w:rsidRPr="00386FE1" w:rsidRDefault="00175506" w:rsidP="0017550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национальной стандартизации на 2023 год</w:t>
      </w:r>
      <w:bookmarkEnd w:id="0"/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25DDBCE" w14:textId="77777777" w:rsidR="00175506" w:rsidRPr="00386FE1" w:rsidRDefault="00175506" w:rsidP="0017550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Шифр темы: </w:t>
      </w:r>
      <w:r w:rsidRPr="00E20A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1.0.482-1.074.23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C64129" w14:textId="77777777" w:rsidR="00175506" w:rsidRPr="00386FE1" w:rsidRDefault="00175506" w:rsidP="0017550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Разработка ГОСТ Р.</w:t>
      </w:r>
    </w:p>
    <w:p w14:paraId="21BE74C6" w14:textId="77777777" w:rsidR="00175506" w:rsidRPr="00386FE1" w:rsidRDefault="00175506" w:rsidP="0017550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Вводится впервые.</w:t>
      </w:r>
    </w:p>
    <w:p w14:paraId="22929038" w14:textId="77777777" w:rsidR="00175506" w:rsidRPr="00EE5848" w:rsidRDefault="00175506" w:rsidP="00175506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2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6BB38856" w14:textId="77777777" w:rsidR="00175506" w:rsidRPr="00386FE1" w:rsidRDefault="00175506" w:rsidP="0017550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725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Объектом стандартизации является конструкторская документация.</w:t>
      </w:r>
    </w:p>
    <w:p w14:paraId="61823CD5" w14:textId="77777777" w:rsidR="00175506" w:rsidRDefault="00175506" w:rsidP="0017550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Аспектом стандартизации являются </w:t>
      </w:r>
      <w:r w:rsidRPr="007302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правила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выполнения </w:t>
      </w:r>
      <w:r w:rsidRPr="007302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указаний о маркировании и клеймении изделий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чертежах и в электронных геометрических моделях изделий машиностроения </w:t>
      </w:r>
      <w:r w:rsidRPr="007302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всех отраслей промышленности.</w:t>
      </w:r>
      <w:r w:rsidRPr="00290CA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C649F4E" w14:textId="77777777" w:rsidR="00175506" w:rsidRDefault="00175506" w:rsidP="0017550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Наименование стандарта целесообразно изменить на «Единая система конструкторской документации. Указания о маркировании и клеймении изделий» - в связи с распространением действия стандарта на электронные геометрические модели.</w:t>
      </w:r>
    </w:p>
    <w:p w14:paraId="1B404AB4" w14:textId="77777777" w:rsidR="00175506" w:rsidRPr="00EE5848" w:rsidRDefault="00175506" w:rsidP="00175506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3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>Обоснование целесообразности разработки национального стандарта (</w:t>
      </w:r>
      <w:r w:rsidRPr="00386FE1">
        <w:rPr>
          <w:rFonts w:ascii="Times New Roman" w:hAnsi="Times New Roman" w:cs="Times New Roman"/>
          <w:b/>
          <w:sz w:val="24"/>
          <w:szCs w:val="24"/>
        </w:rPr>
        <w:t>технико-экономическое, социальное или иное)</w:t>
      </w:r>
    </w:p>
    <w:p w14:paraId="0C7EAD4A" w14:textId="77777777" w:rsidR="00175506" w:rsidRPr="00386FE1" w:rsidRDefault="00175506" w:rsidP="0017550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Настоящий стандарт является развитием действующего ГОСТ 2.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314–68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222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разрабатывается в составе пакета новых редакций ГОСТ Р ЕСКД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совместно </w:t>
      </w:r>
      <w:r w:rsidRPr="00652B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Акционерным обществом «Уральское конструкторское бюро транспортного машиностроения» (АО «УКБТМ») и Акционерным обществом «Научно-исследовательский центр «Прикладная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652B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огистика» (АО НИЦ «Прикладная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652B9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огистика»)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CAB7D0" w14:textId="77777777" w:rsidR="00175506" w:rsidRPr="00401DAF" w:rsidRDefault="00175506" w:rsidP="0017550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5C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развитие действующего 2.314–68 данный проект стандарта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5FA8EC9" w14:textId="77777777" w:rsidR="00175506" w:rsidRDefault="00175506" w:rsidP="0017550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устанавливает правила выполнения указаний о клеймении на чертежах и в электронных геометрических моделях (с учетом требований ГОСТ Р 2.052-2024);</w:t>
      </w:r>
    </w:p>
    <w:p w14:paraId="5844A855" w14:textId="77777777" w:rsidR="00175506" w:rsidRDefault="00175506" w:rsidP="0017550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вводит новые способы маркирования и клеймения и буквенные обозначения для них (приложение А);</w:t>
      </w:r>
    </w:p>
    <w:p w14:paraId="5CFAB39F" w14:textId="77777777" w:rsidR="00175506" w:rsidRDefault="00175506" w:rsidP="0017550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учитывает возможность выполнения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машиносчитываемой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маркировки;</w:t>
      </w:r>
    </w:p>
    <w:p w14:paraId="18C9C670" w14:textId="77777777" w:rsidR="00175506" w:rsidRDefault="00175506" w:rsidP="0017550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уточняет нормативные ссылки.</w:t>
      </w:r>
    </w:p>
    <w:p w14:paraId="0FCE6AD7" w14:textId="77777777" w:rsidR="00175506" w:rsidRPr="00386FE1" w:rsidRDefault="00175506" w:rsidP="00175506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4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</w:r>
      <w:r w:rsidRPr="00386FE1">
        <w:rPr>
          <w:rFonts w:ascii="Times New Roman" w:hAnsi="Times New Roman" w:cs="Times New Roman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7CE57DC3" w14:textId="77777777" w:rsidR="00175506" w:rsidRPr="00386FE1" w:rsidRDefault="00175506" w:rsidP="0017550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0B16A2DF" w14:textId="77777777" w:rsidR="00175506" w:rsidRPr="00386FE1" w:rsidRDefault="00175506" w:rsidP="0017550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стандартами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национальной системы стандартизации (Н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СС) и нормативными актами Росстандарта.</w:t>
      </w:r>
    </w:p>
    <w:p w14:paraId="7E72F064" w14:textId="77777777" w:rsidR="00175506" w:rsidRDefault="00175506" w:rsidP="00175506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51DF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Сведения о степени гармонизации проекта стандарта и о форме применения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1A7D330D" w14:textId="77777777" w:rsidR="00175506" w:rsidRPr="00386FE1" w:rsidRDefault="00175506" w:rsidP="0017550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разработке настоящего стандарта международные (региональные) стандарты не используются.</w:t>
      </w:r>
    </w:p>
    <w:p w14:paraId="501C43FA" w14:textId="77777777" w:rsidR="00175506" w:rsidRPr="00386FE1" w:rsidRDefault="00175506" w:rsidP="00175506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</w:r>
      <w:r w:rsidRPr="00386FE1">
        <w:rPr>
          <w:rFonts w:ascii="Times New Roman" w:hAnsi="Times New Roman" w:cs="Times New Roman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Pr="00386FE1">
        <w:rPr>
          <w:rFonts w:ascii="Times New Roman" w:hAnsi="Times New Roman" w:cs="Times New Roman"/>
          <w:b/>
          <w:i/>
          <w:sz w:val="24"/>
          <w:szCs w:val="24"/>
          <w:u w:val="single"/>
        </w:rPr>
        <w:t>при наличии</w:t>
      </w:r>
      <w:r w:rsidRPr="00386FE1">
        <w:rPr>
          <w:rFonts w:ascii="Times New Roman" w:hAnsi="Times New Roman" w:cs="Times New Roman"/>
          <w:b/>
          <w:sz w:val="24"/>
          <w:szCs w:val="24"/>
        </w:rPr>
        <w:t>)</w:t>
      </w:r>
    </w:p>
    <w:p w14:paraId="6768A7E2" w14:textId="77777777" w:rsidR="00175506" w:rsidRPr="00386FE1" w:rsidRDefault="00175506" w:rsidP="0017550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Научно-исследовательские работы, технические предложения, опытно-конструкторские, опытно-технологические и проектные работы, а также аналитические работы, послужившие основой для разработки первой редакции проекта стандарта, отсутствуют.</w:t>
      </w:r>
    </w:p>
    <w:p w14:paraId="34FD6FAE" w14:textId="77777777" w:rsidR="00175506" w:rsidRPr="00EE5848" w:rsidRDefault="00175506" w:rsidP="00175506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86FE1">
        <w:rPr>
          <w:rFonts w:ascii="Times New Roman" w:hAnsi="Times New Roman" w:cs="Times New Roman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79B2333C" w14:textId="77777777" w:rsidR="00175506" w:rsidRDefault="00175506" w:rsidP="0017550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ГОСТ Р взаимосвязан со стандартами, сведения о которых приведены в разделе «Нормативные ссылки»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4647A82" w14:textId="77777777" w:rsidR="00175506" w:rsidRPr="00290CAA" w:rsidRDefault="00175506" w:rsidP="0017550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CA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Р </w:t>
      </w:r>
      <w:proofErr w:type="gramStart"/>
      <w:r w:rsidRPr="00290CA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2.005  Единая</w:t>
      </w:r>
      <w:proofErr w:type="gramEnd"/>
      <w:r w:rsidRPr="00290CA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система конструкторской документации. Термины и определения</w:t>
      </w:r>
    </w:p>
    <w:p w14:paraId="5DBCB4DA" w14:textId="77777777" w:rsidR="00175506" w:rsidRPr="00290CAA" w:rsidRDefault="00175506" w:rsidP="0017550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CA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Р 2.052 Единая система конструкторской документации. Электронная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геометрическая </w:t>
      </w:r>
      <w:r w:rsidRPr="00290CA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модель изделия. 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сновные</w:t>
      </w:r>
      <w:r w:rsidRPr="00290CA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положения</w:t>
      </w:r>
    </w:p>
    <w:p w14:paraId="2B72F10E" w14:textId="77777777" w:rsidR="00175506" w:rsidRPr="00EE5848" w:rsidRDefault="00175506" w:rsidP="0017550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0CA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Р </w:t>
      </w:r>
      <w:proofErr w:type="gramStart"/>
      <w:r w:rsidRPr="00290CA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2.316  Единая</w:t>
      </w:r>
      <w:proofErr w:type="gramEnd"/>
      <w:r w:rsidRPr="00290CA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система конструкторской документации. Надписи, технические требования и таблицы в графических документах. Правила выполнения</w:t>
      </w:r>
    </w:p>
    <w:p w14:paraId="7396621A" w14:textId="77777777" w:rsidR="00175506" w:rsidRPr="00EE5848" w:rsidRDefault="00175506" w:rsidP="0017550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Настоящий стандарт разрабатывается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основе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межгосударственного стандарта ГОСТ 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314–68.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прекращение действия ГОСТ 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314–68 на территории РФ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после утверждения настоящего стандарта.</w:t>
      </w:r>
    </w:p>
    <w:p w14:paraId="6B3E6C3D" w14:textId="77777777" w:rsidR="00175506" w:rsidRDefault="00175506" w:rsidP="00175506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54CB5679" w14:textId="77777777" w:rsidR="00175506" w:rsidRDefault="00175506" w:rsidP="0017550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207804483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порядке. Дата размещения уведомления о разработке проекта ГОСТ Р на официальном сайте Федерального агентства по техническому регулированию и метрологии – </w:t>
      </w:r>
      <w:r w:rsidRPr="00872A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08.11.2023. Дата начала публичного обсуждения – 10.11.2023, дата завершения публичного обсуждения – 10.01.2024. Необходимый срок публичного обсуждения проекта ГОСТ Р соблюден.</w:t>
      </w:r>
    </w:p>
    <w:p w14:paraId="17C1329B" w14:textId="77777777" w:rsidR="00175506" w:rsidRDefault="00175506" w:rsidP="0017550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0A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ходе рассмотрения первой редакции проекта ГОСТ Р поступили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отзывы</w:t>
      </w:r>
      <w:r w:rsidRPr="00460A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66</w:t>
      </w:r>
      <w:r w:rsidRPr="00460A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12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организаций. В отзывах 27 организаций замечания и предложения отсутствуют.</w:t>
      </w:r>
      <w:bookmarkEnd w:id="1"/>
    </w:p>
    <w:p w14:paraId="69BF2532" w14:textId="77777777" w:rsidR="00175506" w:rsidRPr="00CC3767" w:rsidRDefault="00175506" w:rsidP="00175506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C376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Замечания и предложения поступили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39</w:t>
      </w:r>
      <w:r w:rsidRPr="00CC376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организаций: </w:t>
      </w:r>
      <w:r w:rsidRPr="00E527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АО «Адмиралтейские верфи», АО «Вертолеты России», АО «КБП», АО «Композит», АО «Концерн «Созвездие», </w:t>
      </w:r>
      <w:r w:rsidRPr="00E527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АО «Концерн ВКО «Алмаз-Антей», АО «Концерн НПО «Аврора», АО «НИПТБ «Онега», АО «НПК «КБМ», АО «НПО «Высокоточные комплексы», АО «НПО «Квант», АО «НПО «Электромашина», АО «НЦВ Миль и Камов», АО «ПО «Севмаш», АО «Российские космические системы», АО «Северо-западный региональный центр Концерна ВКО «Алмаз-Антей» - Обуховский завод», АО «Системы управления», АО «СПМБМ «Малахит», АО «УКБТМ», АО «ЦКБ «Коралл», АО «ЦКБ МТ «Рубин», АО «</w:t>
      </w:r>
      <w:proofErr w:type="spellStart"/>
      <w:r w:rsidRPr="00E527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ЦНИИмаш</w:t>
      </w:r>
      <w:proofErr w:type="spellEnd"/>
      <w:r w:rsidRPr="00E527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», АО «ЦНИИТОЧМАШ», Ассоциация «Объединение производителей железнодорожной техники», В/ч 31800 Министерства обороны РФ, Госкорпорация «Росатом», Группа «ТМХ», НИЦ «Курчатовский институт», ОКБ Сухого, ООО «КСК», ПАО «Амурский судостроительный завод», ПАО «ОАК», ПАО «ОДК-УМПО», ПАО «Яковлев», ПКТИ «</w:t>
      </w:r>
      <w:proofErr w:type="spellStart"/>
      <w:r w:rsidRPr="00E527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Атомармпроект</w:t>
      </w:r>
      <w:proofErr w:type="spellEnd"/>
      <w:r w:rsidRPr="00E527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», Союз «Объединение вагоностроителей», ФГБУ «21 Научно-исследовательский испытательный институт военной автомобильной техники» Министерства обороны РФ, ФГБУ «46 ЦНИИ» Минобороны России, ФГБУ «НИИЦ ЖДВ» Минобороны России.</w:t>
      </w:r>
    </w:p>
    <w:p w14:paraId="6502D48A" w14:textId="77777777" w:rsidR="00175506" w:rsidRDefault="00175506" w:rsidP="0017550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0A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 всем полученным замечаниям и предложениям составлена сводка отзывов, на </w:t>
      </w:r>
      <w:r w:rsidRPr="000812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основании которой подготовлена окончательная редакция проекта ГОСТ Р. Из 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</w:t>
      </w:r>
      <w:r w:rsidRPr="000812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102D3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полученных замечаний: принято – 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8</w:t>
      </w:r>
      <w:r w:rsidRPr="00102D3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принято частично –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</w:t>
      </w:r>
      <w:r w:rsidRPr="00102D3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принято к сведению – 16. Отклонено – 25.</w:t>
      </w:r>
    </w:p>
    <w:p w14:paraId="38A0A91F" w14:textId="77777777" w:rsidR="00175506" w:rsidRPr="00D55033" w:rsidRDefault="00175506" w:rsidP="00175506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Проект стандарта существенно доработан по замечаниям </w:t>
      </w:r>
      <w:r w:rsidRPr="003C75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</w:t>
      </w:r>
      <w:proofErr w:type="spellStart"/>
      <w:r w:rsidRPr="003C75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ЦНИИмаш</w:t>
      </w:r>
      <w:proofErr w:type="spellEnd"/>
      <w:r w:rsidRPr="003C75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75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Госкорпорация «Росатом»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ПАО «Туполев», </w:t>
      </w: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АО «КБП», АО «Концерн ВКО «Алмаз-Антей», АО «НПК «КБМ», ПАО «ОДК-УМПО», </w:t>
      </w:r>
      <w:r w:rsidRPr="00CC376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Группа «ТМХ»</w:t>
      </w: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АО «Туполев»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C376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«Яковлев»</w:t>
      </w: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других. В окончательной редакции уточнена терминология,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переработаны основные положения</w:t>
      </w: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уточнены требования к маркированию и клеймению с учетом применения САПР.</w:t>
      </w:r>
    </w:p>
    <w:p w14:paraId="0684CED3" w14:textId="77777777" w:rsidR="00175506" w:rsidRPr="00EE5848" w:rsidRDefault="00175506" w:rsidP="00175506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86FE1">
        <w:rPr>
          <w:rFonts w:ascii="Times New Roman" w:hAnsi="Times New Roman" w:cs="Times New Roman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2FFF2FD9" w14:textId="77777777" w:rsidR="00175506" w:rsidRPr="00E65C6D" w:rsidRDefault="00175506" w:rsidP="0017550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подготовке настоящего проекта ГОСТ Р использованы следующие источники </w:t>
      </w:r>
      <w:r w:rsidRPr="00E65C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информации:</w:t>
      </w:r>
    </w:p>
    <w:p w14:paraId="6BDB5E56" w14:textId="77777777" w:rsidR="00175506" w:rsidRDefault="00175506" w:rsidP="0017550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5C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2.314–68 Единая система конструкторской документации.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Указания на чертежах о маркировании и клеймении</w:t>
      </w:r>
    </w:p>
    <w:p w14:paraId="59BF0685" w14:textId="77777777" w:rsidR="00175506" w:rsidRPr="00386FE1" w:rsidRDefault="00175506" w:rsidP="00175506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</w:r>
      <w:r w:rsidRPr="00386FE1">
        <w:rPr>
          <w:rFonts w:ascii="Times New Roman" w:hAnsi="Times New Roman" w:cs="Times New Roman"/>
          <w:b/>
          <w:sz w:val="24"/>
          <w:szCs w:val="24"/>
        </w:rPr>
        <w:t>Сведения о технических комитетах по стандартизации со смежными областями деятельности</w:t>
      </w:r>
    </w:p>
    <w:p w14:paraId="106A1122" w14:textId="77777777" w:rsidR="00175506" w:rsidRPr="00386FE1" w:rsidRDefault="00175506" w:rsidP="0017550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Технические комитеты по стандартизации, в областях, деятельности которых возможно пересечение с областью применения разрабатываемого проекта стандарта отсутствуют.</w:t>
      </w:r>
    </w:p>
    <w:p w14:paraId="501FFFA5" w14:textId="77777777" w:rsidR="00175506" w:rsidRPr="00386FE1" w:rsidRDefault="00175506" w:rsidP="00175506">
      <w:pPr>
        <w:widowControl w:val="0"/>
        <w:shd w:val="clear" w:color="auto" w:fill="FFFFFF"/>
        <w:tabs>
          <w:tab w:val="left" w:pos="993"/>
        </w:tabs>
        <w:spacing w:before="24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386FE1">
        <w:rPr>
          <w:rFonts w:ascii="Times New Roman" w:hAnsi="Times New Roman" w:cs="Times New Roman"/>
          <w:b/>
          <w:sz w:val="24"/>
          <w:szCs w:val="24"/>
        </w:rPr>
        <w:t xml:space="preserve">Сведения о разработчике стандарта </w:t>
      </w:r>
    </w:p>
    <w:p w14:paraId="769F42EA" w14:textId="77777777" w:rsidR="00175506" w:rsidRPr="00EC1615" w:rsidRDefault="00175506" w:rsidP="0017550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222394871"/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НИЦ «Прикладная Логистика»</w:t>
      </w:r>
    </w:p>
    <w:p w14:paraId="56D71360" w14:textId="77777777" w:rsidR="00175506" w:rsidRPr="00EC1615" w:rsidRDefault="00175506" w:rsidP="0017550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140F3A32" w14:textId="77777777" w:rsidR="00175506" w:rsidRPr="003B6A18" w:rsidRDefault="00175506" w:rsidP="0017550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115114, г. Москва, </w:t>
      </w:r>
      <w:proofErr w:type="spellStart"/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Летниковская</w:t>
      </w:r>
      <w:proofErr w:type="spellEnd"/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д10с4</w:t>
      </w:r>
    </w:p>
    <w:p w14:paraId="27384E5B" w14:textId="77777777" w:rsidR="00175506" w:rsidRPr="00EC1615" w:rsidRDefault="00175506" w:rsidP="0017550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Тел/факс: (495) 181-51-71</w:t>
      </w:r>
    </w:p>
    <w:p w14:paraId="3622C9C2" w14:textId="77777777" w:rsidR="00175506" w:rsidRDefault="00175506" w:rsidP="0017550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EC16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info_pl@cals.ru</w:t>
        </w:r>
      </w:hyperlink>
    </w:p>
    <w:bookmarkEnd w:id="2"/>
    <w:p w14:paraId="6FA2E300" w14:textId="77777777" w:rsidR="00175506" w:rsidRDefault="00175506" w:rsidP="0017550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B7ACC" w14:textId="77777777" w:rsidR="00175506" w:rsidRDefault="00175506" w:rsidP="0017550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«УКБТМ»</w:t>
      </w:r>
    </w:p>
    <w:p w14:paraId="22D2D16F" w14:textId="77777777" w:rsidR="00175506" w:rsidRPr="00EC1615" w:rsidRDefault="00175506" w:rsidP="0017550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0CB94354" w14:textId="77777777" w:rsidR="00175506" w:rsidRPr="00F743B5" w:rsidRDefault="00175506" w:rsidP="0017550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B94">
        <w:rPr>
          <w:rFonts w:ascii="Times New Roman" w:eastAsia="Times New Roman" w:hAnsi="Times New Roman" w:cs="Times New Roman"/>
          <w:sz w:val="24"/>
          <w:szCs w:val="24"/>
          <w:lang w:eastAsia="ru-RU"/>
        </w:rPr>
        <w:t>622007, г. Нижний Тагил, ш. Восточное, д. 38</w:t>
      </w:r>
    </w:p>
    <w:p w14:paraId="3A58A33D" w14:textId="77777777" w:rsidR="00175506" w:rsidRPr="00F743B5" w:rsidRDefault="00175506" w:rsidP="00175506">
      <w:pPr>
        <w:widowControl w:val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175506" w14:paraId="4C89C93D" w14:textId="77777777" w:rsidTr="00012A17">
        <w:tc>
          <w:tcPr>
            <w:tcW w:w="4926" w:type="dxa"/>
            <w:hideMark/>
          </w:tcPr>
          <w:p w14:paraId="757B3E10" w14:textId="77777777" w:rsidR="00175506" w:rsidRDefault="00175506" w:rsidP="00012A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разработки стандарта</w:t>
            </w:r>
          </w:p>
          <w:p w14:paraId="1408E307" w14:textId="77777777" w:rsidR="00175506" w:rsidRDefault="00175506" w:rsidP="00012A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14:paraId="33FA36B8" w14:textId="77777777" w:rsidR="00175506" w:rsidRDefault="00175506" w:rsidP="00012A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НИЦ «Прикладная логистика»</w:t>
            </w:r>
          </w:p>
        </w:tc>
        <w:tc>
          <w:tcPr>
            <w:tcW w:w="4927" w:type="dxa"/>
            <w:vAlign w:val="bottom"/>
            <w:hideMark/>
          </w:tcPr>
          <w:p w14:paraId="21120D02" w14:textId="77777777" w:rsidR="00175506" w:rsidRDefault="00175506" w:rsidP="00012A1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И.Ю. Галин</w:t>
            </w:r>
          </w:p>
        </w:tc>
      </w:tr>
    </w:tbl>
    <w:p w14:paraId="5CF9F5E3" w14:textId="77777777" w:rsidR="00175506" w:rsidRPr="00DD02E5" w:rsidRDefault="00175506" w:rsidP="00175506">
      <w:pPr>
        <w:spacing w:after="0"/>
        <w:jc w:val="both"/>
      </w:pPr>
    </w:p>
    <w:p w14:paraId="14303E99" w14:textId="77777777" w:rsidR="00E60A42" w:rsidRPr="00175506" w:rsidRDefault="00E60A42" w:rsidP="00175506"/>
    <w:sectPr w:rsidR="00E60A42" w:rsidRPr="00175506" w:rsidSect="00E60A42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83DB5" w14:textId="77777777" w:rsidR="00C72543" w:rsidRDefault="00C72543" w:rsidP="001B611C">
      <w:pPr>
        <w:spacing w:after="0" w:line="240" w:lineRule="auto"/>
      </w:pPr>
      <w:r>
        <w:separator/>
      </w:r>
    </w:p>
  </w:endnote>
  <w:endnote w:type="continuationSeparator" w:id="0">
    <w:p w14:paraId="470C5653" w14:textId="77777777" w:rsidR="00C72543" w:rsidRDefault="00C72543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/>
    <w:sdtContent>
      <w:p w14:paraId="2340367B" w14:textId="77777777" w:rsidR="00185CEA" w:rsidRDefault="00185C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429">
          <w:rPr>
            <w:noProof/>
          </w:rPr>
          <w:t>2</w:t>
        </w:r>
        <w:r>
          <w:fldChar w:fldCharType="end"/>
        </w:r>
      </w:p>
    </w:sdtContent>
  </w:sdt>
  <w:p w14:paraId="7176C481" w14:textId="77777777" w:rsidR="00185CEA" w:rsidRDefault="00185C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94DC5" w14:textId="77777777" w:rsidR="00C72543" w:rsidRDefault="00C72543" w:rsidP="001B611C">
      <w:pPr>
        <w:spacing w:after="0" w:line="240" w:lineRule="auto"/>
      </w:pPr>
      <w:r>
        <w:separator/>
      </w:r>
    </w:p>
  </w:footnote>
  <w:footnote w:type="continuationSeparator" w:id="0">
    <w:p w14:paraId="4FCE2EB7" w14:textId="77777777" w:rsidR="00C72543" w:rsidRDefault="00C72543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5D52B" w14:textId="77777777" w:rsidR="00E60A42" w:rsidRPr="00E60A42" w:rsidRDefault="00E60A42" w:rsidP="00E60A42">
    <w:pPr>
      <w:pStyle w:val="a7"/>
      <w:spacing w:after="12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1430C"/>
    <w:rsid w:val="00021BD1"/>
    <w:rsid w:val="00022BE8"/>
    <w:rsid w:val="00037F06"/>
    <w:rsid w:val="000673E7"/>
    <w:rsid w:val="0008127F"/>
    <w:rsid w:val="00093AAD"/>
    <w:rsid w:val="000A112D"/>
    <w:rsid w:val="000A6F82"/>
    <w:rsid w:val="000A7EBF"/>
    <w:rsid w:val="000A7EF3"/>
    <w:rsid w:val="000B32C4"/>
    <w:rsid w:val="00115163"/>
    <w:rsid w:val="00123D68"/>
    <w:rsid w:val="0015500D"/>
    <w:rsid w:val="00163591"/>
    <w:rsid w:val="00166618"/>
    <w:rsid w:val="00175506"/>
    <w:rsid w:val="00185CEA"/>
    <w:rsid w:val="00186AAE"/>
    <w:rsid w:val="00190101"/>
    <w:rsid w:val="001B611C"/>
    <w:rsid w:val="001D5B2E"/>
    <w:rsid w:val="00221AA9"/>
    <w:rsid w:val="00233BC1"/>
    <w:rsid w:val="00254E4F"/>
    <w:rsid w:val="00290CAA"/>
    <w:rsid w:val="002A33F0"/>
    <w:rsid w:val="002A39F1"/>
    <w:rsid w:val="002F6A70"/>
    <w:rsid w:val="00310321"/>
    <w:rsid w:val="00312B2C"/>
    <w:rsid w:val="003300D2"/>
    <w:rsid w:val="00331613"/>
    <w:rsid w:val="00333999"/>
    <w:rsid w:val="003349CE"/>
    <w:rsid w:val="00371196"/>
    <w:rsid w:val="003758E1"/>
    <w:rsid w:val="00386FE1"/>
    <w:rsid w:val="003B19C3"/>
    <w:rsid w:val="003C618B"/>
    <w:rsid w:val="003E3791"/>
    <w:rsid w:val="003E540D"/>
    <w:rsid w:val="003E6D72"/>
    <w:rsid w:val="003F64F6"/>
    <w:rsid w:val="00401DAF"/>
    <w:rsid w:val="00404F92"/>
    <w:rsid w:val="00415692"/>
    <w:rsid w:val="004163DE"/>
    <w:rsid w:val="00423B52"/>
    <w:rsid w:val="004409D2"/>
    <w:rsid w:val="0045214E"/>
    <w:rsid w:val="00455A39"/>
    <w:rsid w:val="00470229"/>
    <w:rsid w:val="00493BDD"/>
    <w:rsid w:val="004C60F2"/>
    <w:rsid w:val="004C7522"/>
    <w:rsid w:val="004D1986"/>
    <w:rsid w:val="00513D76"/>
    <w:rsid w:val="00524E46"/>
    <w:rsid w:val="0053174E"/>
    <w:rsid w:val="00532AA9"/>
    <w:rsid w:val="0055427E"/>
    <w:rsid w:val="00572576"/>
    <w:rsid w:val="005736E1"/>
    <w:rsid w:val="00583727"/>
    <w:rsid w:val="005A7BB9"/>
    <w:rsid w:val="005C61FA"/>
    <w:rsid w:val="005D3504"/>
    <w:rsid w:val="005D6464"/>
    <w:rsid w:val="005E6684"/>
    <w:rsid w:val="006133C8"/>
    <w:rsid w:val="00656D21"/>
    <w:rsid w:val="00660062"/>
    <w:rsid w:val="0067183B"/>
    <w:rsid w:val="006A5FEE"/>
    <w:rsid w:val="006D7330"/>
    <w:rsid w:val="006E5D27"/>
    <w:rsid w:val="006F0273"/>
    <w:rsid w:val="006F6627"/>
    <w:rsid w:val="00730201"/>
    <w:rsid w:val="00733D7D"/>
    <w:rsid w:val="00744123"/>
    <w:rsid w:val="00746218"/>
    <w:rsid w:val="0076325B"/>
    <w:rsid w:val="00767345"/>
    <w:rsid w:val="007A1418"/>
    <w:rsid w:val="007E0AAA"/>
    <w:rsid w:val="007E3E32"/>
    <w:rsid w:val="007E4CFB"/>
    <w:rsid w:val="007F3ED3"/>
    <w:rsid w:val="00806299"/>
    <w:rsid w:val="008209B0"/>
    <w:rsid w:val="00830FE6"/>
    <w:rsid w:val="008361B2"/>
    <w:rsid w:val="00840992"/>
    <w:rsid w:val="0085009A"/>
    <w:rsid w:val="008606F2"/>
    <w:rsid w:val="00861DE4"/>
    <w:rsid w:val="00872AB6"/>
    <w:rsid w:val="00873D13"/>
    <w:rsid w:val="008815BD"/>
    <w:rsid w:val="008B79A7"/>
    <w:rsid w:val="008E2D7A"/>
    <w:rsid w:val="008F2CA4"/>
    <w:rsid w:val="009021B7"/>
    <w:rsid w:val="00933FB4"/>
    <w:rsid w:val="00952B4D"/>
    <w:rsid w:val="00974A21"/>
    <w:rsid w:val="00987FD6"/>
    <w:rsid w:val="009958D5"/>
    <w:rsid w:val="009A0402"/>
    <w:rsid w:val="009A2976"/>
    <w:rsid w:val="009A6C4B"/>
    <w:rsid w:val="009A7E4A"/>
    <w:rsid w:val="009B4AF2"/>
    <w:rsid w:val="009D7EFF"/>
    <w:rsid w:val="00A05508"/>
    <w:rsid w:val="00A074D4"/>
    <w:rsid w:val="00A12F78"/>
    <w:rsid w:val="00A30B85"/>
    <w:rsid w:val="00A46667"/>
    <w:rsid w:val="00A54C2E"/>
    <w:rsid w:val="00A6309D"/>
    <w:rsid w:val="00A82021"/>
    <w:rsid w:val="00A8260D"/>
    <w:rsid w:val="00A930C9"/>
    <w:rsid w:val="00AB3603"/>
    <w:rsid w:val="00AE2886"/>
    <w:rsid w:val="00B00D0C"/>
    <w:rsid w:val="00B06999"/>
    <w:rsid w:val="00B246B9"/>
    <w:rsid w:val="00B527C4"/>
    <w:rsid w:val="00B532F5"/>
    <w:rsid w:val="00B65CE8"/>
    <w:rsid w:val="00B9104F"/>
    <w:rsid w:val="00B93C4B"/>
    <w:rsid w:val="00BC5953"/>
    <w:rsid w:val="00BF33F5"/>
    <w:rsid w:val="00C17808"/>
    <w:rsid w:val="00C33A0B"/>
    <w:rsid w:val="00C35EBE"/>
    <w:rsid w:val="00C52152"/>
    <w:rsid w:val="00C62972"/>
    <w:rsid w:val="00C70F10"/>
    <w:rsid w:val="00C72543"/>
    <w:rsid w:val="00C81A47"/>
    <w:rsid w:val="00C877AA"/>
    <w:rsid w:val="00C906F9"/>
    <w:rsid w:val="00C92FC1"/>
    <w:rsid w:val="00CA26FC"/>
    <w:rsid w:val="00D107CA"/>
    <w:rsid w:val="00D35449"/>
    <w:rsid w:val="00D85B49"/>
    <w:rsid w:val="00DA2172"/>
    <w:rsid w:val="00DB301C"/>
    <w:rsid w:val="00DD02E5"/>
    <w:rsid w:val="00DD25E8"/>
    <w:rsid w:val="00DE50BB"/>
    <w:rsid w:val="00E00F1D"/>
    <w:rsid w:val="00E024A3"/>
    <w:rsid w:val="00E144E8"/>
    <w:rsid w:val="00E20AA0"/>
    <w:rsid w:val="00E27A1E"/>
    <w:rsid w:val="00E36AB8"/>
    <w:rsid w:val="00E45569"/>
    <w:rsid w:val="00E576B7"/>
    <w:rsid w:val="00E60A42"/>
    <w:rsid w:val="00E65C6D"/>
    <w:rsid w:val="00E70519"/>
    <w:rsid w:val="00E77BB1"/>
    <w:rsid w:val="00EA1C1F"/>
    <w:rsid w:val="00EC1615"/>
    <w:rsid w:val="00ED4F04"/>
    <w:rsid w:val="00EE106D"/>
    <w:rsid w:val="00EE5848"/>
    <w:rsid w:val="00EF3A99"/>
    <w:rsid w:val="00EF7DD7"/>
    <w:rsid w:val="00F25E62"/>
    <w:rsid w:val="00F31ADC"/>
    <w:rsid w:val="00F31F57"/>
    <w:rsid w:val="00F4234A"/>
    <w:rsid w:val="00F743B5"/>
    <w:rsid w:val="00F77D53"/>
    <w:rsid w:val="00F87026"/>
    <w:rsid w:val="00F95E0E"/>
    <w:rsid w:val="00FA1BE2"/>
    <w:rsid w:val="00FA2468"/>
    <w:rsid w:val="00FA7E4A"/>
    <w:rsid w:val="00FB15A0"/>
    <w:rsid w:val="00FB1D60"/>
    <w:rsid w:val="00FB7FB3"/>
    <w:rsid w:val="00FC3D57"/>
    <w:rsid w:val="00FC7B9B"/>
    <w:rsid w:val="00FD0A7B"/>
    <w:rsid w:val="00FD7429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B5A71"/>
  <w15:docId w15:val="{7D0E77E1-DC47-4C2E-A2B7-90812F5B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ГОСТ Р текст без уровня"/>
    <w:basedOn w:val="a"/>
    <w:link w:val="ad"/>
    <w:qFormat/>
    <w:rsid w:val="00401DAF"/>
    <w:pPr>
      <w:suppressAutoHyphens/>
      <w:spacing w:after="0"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d">
    <w:name w:val="ГОСТ Р текст без уровня Знак"/>
    <w:basedOn w:val="a0"/>
    <w:link w:val="ac"/>
    <w:rsid w:val="00401DAF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ae">
    <w:name w:val="annotation text"/>
    <w:basedOn w:val="a"/>
    <w:link w:val="af"/>
    <w:uiPriority w:val="99"/>
    <w:semiHidden/>
    <w:unhideWhenUsed/>
    <w:rsid w:val="00CA2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A26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3FDD1-B2B4-46DB-8AF2-AB933FEE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kate</cp:lastModifiedBy>
  <cp:revision>12</cp:revision>
  <cp:lastPrinted>2021-02-18T07:47:00Z</cp:lastPrinted>
  <dcterms:created xsi:type="dcterms:W3CDTF">2023-10-16T07:47:00Z</dcterms:created>
  <dcterms:modified xsi:type="dcterms:W3CDTF">2026-04-05T18:03:00Z</dcterms:modified>
</cp:coreProperties>
</file>