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47" w:type="dxa"/>
        <w:tblBorders>
          <w:bottom w:val="single" w:sz="12" w:space="0" w:color="auto"/>
          <w:insideH w:val="single" w:sz="12" w:space="0" w:color="auto"/>
        </w:tblBorders>
        <w:tblLook w:val="04A0" w:firstRow="1" w:lastRow="0" w:firstColumn="1" w:lastColumn="0" w:noHBand="0" w:noVBand="1"/>
      </w:tblPr>
      <w:tblGrid>
        <w:gridCol w:w="9747"/>
      </w:tblGrid>
      <w:tr w:rsidR="00F37999" w:rsidRPr="00B079A1" w14:paraId="2F012FFF" w14:textId="77777777" w:rsidTr="00287D05">
        <w:tc>
          <w:tcPr>
            <w:tcW w:w="9747" w:type="dxa"/>
            <w:tcBorders>
              <w:bottom w:val="single" w:sz="12" w:space="0" w:color="auto"/>
            </w:tcBorders>
            <w:shd w:val="clear" w:color="auto" w:fill="auto"/>
            <w:vAlign w:val="center"/>
          </w:tcPr>
          <w:p w14:paraId="5C677A80" w14:textId="77777777" w:rsidR="00F37999" w:rsidRPr="00646236" w:rsidRDefault="00F37999" w:rsidP="00287D05">
            <w:pPr>
              <w:tabs>
                <w:tab w:val="center" w:pos="4677"/>
                <w:tab w:val="right" w:pos="9355"/>
              </w:tabs>
              <w:spacing w:line="240" w:lineRule="auto"/>
              <w:jc w:val="center"/>
              <w:rPr>
                <w:rFonts w:eastAsia="Calibri"/>
                <w:caps/>
                <w:sz w:val="31"/>
                <w:szCs w:val="31"/>
              </w:rPr>
            </w:pPr>
            <w:r w:rsidRPr="00646236">
              <w:rPr>
                <w:rFonts w:eastAsia="Calibri"/>
                <w:caps/>
                <w:sz w:val="31"/>
                <w:szCs w:val="31"/>
              </w:rPr>
              <w:t>Федеральное агентство</w:t>
            </w:r>
          </w:p>
          <w:p w14:paraId="08D358C5" w14:textId="77777777" w:rsidR="00F37999" w:rsidRPr="00646236" w:rsidRDefault="00F37999" w:rsidP="00287D05">
            <w:pPr>
              <w:tabs>
                <w:tab w:val="center" w:pos="4677"/>
                <w:tab w:val="right" w:pos="9355"/>
              </w:tabs>
              <w:spacing w:line="240" w:lineRule="auto"/>
              <w:jc w:val="center"/>
              <w:rPr>
                <w:rFonts w:eastAsia="Calibri"/>
                <w:caps/>
                <w:sz w:val="31"/>
                <w:szCs w:val="31"/>
              </w:rPr>
            </w:pPr>
            <w:r w:rsidRPr="00B079A1">
              <w:rPr>
                <w:rFonts w:eastAsia="Calibri"/>
                <w:caps/>
                <w:sz w:val="31"/>
                <w:szCs w:val="31"/>
              </w:rPr>
              <w:t>по техническому регулированию и метрологии</w:t>
            </w:r>
          </w:p>
        </w:tc>
      </w:tr>
      <w:tr w:rsidR="00F37999" w:rsidRPr="00B079A1" w14:paraId="6554630A" w14:textId="77777777" w:rsidTr="00287D05">
        <w:tc>
          <w:tcPr>
            <w:tcW w:w="9747" w:type="dxa"/>
            <w:tcBorders>
              <w:top w:val="single" w:sz="12" w:space="0" w:color="auto"/>
              <w:bottom w:val="nil"/>
            </w:tcBorders>
            <w:shd w:val="clear" w:color="auto" w:fill="auto"/>
            <w:vAlign w:val="center"/>
          </w:tcPr>
          <w:p w14:paraId="5B9B067A" w14:textId="77777777" w:rsidR="00F37999" w:rsidRPr="00B079A1" w:rsidRDefault="00F37999" w:rsidP="00287D05">
            <w:pPr>
              <w:tabs>
                <w:tab w:val="center" w:pos="4677"/>
                <w:tab w:val="right" w:pos="9355"/>
              </w:tabs>
              <w:spacing w:before="240" w:line="240" w:lineRule="auto"/>
              <w:jc w:val="center"/>
              <w:rPr>
                <w:rFonts w:eastAsia="Calibri"/>
                <w:b/>
                <w:spacing w:val="20"/>
                <w:sz w:val="30"/>
                <w:szCs w:val="30"/>
              </w:rPr>
            </w:pPr>
            <w:r w:rsidRPr="00B079A1">
              <w:rPr>
                <w:rFonts w:eastAsia="Calibri"/>
                <w:b/>
                <w:spacing w:val="20"/>
                <w:sz w:val="32"/>
                <w:szCs w:val="32"/>
              </w:rPr>
              <w:t>ТК 482 «Поддержка</w:t>
            </w:r>
            <w:r w:rsidRPr="00B079A1">
              <w:rPr>
                <w:rFonts w:eastAsia="Calibri"/>
                <w:b/>
                <w:spacing w:val="20"/>
                <w:sz w:val="30"/>
                <w:szCs w:val="30"/>
              </w:rPr>
              <w:t xml:space="preserve"> </w:t>
            </w:r>
            <w:r w:rsidRPr="00F64FD5">
              <w:rPr>
                <w:rFonts w:eastAsia="Calibri"/>
                <w:b/>
                <w:spacing w:val="20"/>
                <w:sz w:val="32"/>
                <w:szCs w:val="32"/>
              </w:rPr>
              <w:t>жизненного цикла продукции</w:t>
            </w:r>
            <w:r w:rsidRPr="00B079A1">
              <w:rPr>
                <w:rFonts w:eastAsia="Calibri"/>
                <w:b/>
                <w:spacing w:val="20"/>
                <w:sz w:val="30"/>
                <w:szCs w:val="30"/>
              </w:rPr>
              <w:t>»</w:t>
            </w:r>
          </w:p>
        </w:tc>
      </w:tr>
      <w:tr w:rsidR="00F37999" w:rsidRPr="00B079A1" w14:paraId="3E612007" w14:textId="77777777" w:rsidTr="00287D05">
        <w:trPr>
          <w:trHeight w:val="573"/>
        </w:trPr>
        <w:tc>
          <w:tcPr>
            <w:tcW w:w="9747" w:type="dxa"/>
            <w:tcBorders>
              <w:top w:val="nil"/>
            </w:tcBorders>
            <w:shd w:val="clear" w:color="auto" w:fill="auto"/>
            <w:vAlign w:val="center"/>
          </w:tcPr>
          <w:p w14:paraId="716865F9" w14:textId="77777777" w:rsidR="00F37999" w:rsidRPr="00B079A1" w:rsidRDefault="00F37999" w:rsidP="00287D05">
            <w:pPr>
              <w:tabs>
                <w:tab w:val="center" w:pos="4677"/>
                <w:tab w:val="right" w:pos="9355"/>
              </w:tabs>
              <w:spacing w:line="240" w:lineRule="auto"/>
              <w:jc w:val="center"/>
              <w:rPr>
                <w:rFonts w:eastAsia="Calibri"/>
                <w:sz w:val="16"/>
                <w:szCs w:val="16"/>
              </w:rPr>
            </w:pPr>
          </w:p>
          <w:p w14:paraId="4D1CFE83" w14:textId="77777777" w:rsidR="00F37999" w:rsidRPr="00B079A1" w:rsidRDefault="00F37999" w:rsidP="00287D05">
            <w:pPr>
              <w:tabs>
                <w:tab w:val="center" w:pos="4677"/>
                <w:tab w:val="right" w:pos="9355"/>
              </w:tabs>
              <w:spacing w:line="240" w:lineRule="auto"/>
              <w:jc w:val="center"/>
              <w:rPr>
                <w:rFonts w:eastAsia="Calibri"/>
                <w:sz w:val="26"/>
                <w:szCs w:val="26"/>
              </w:rPr>
            </w:pPr>
            <w:r w:rsidRPr="00B079A1">
              <w:rPr>
                <w:rFonts w:eastAsia="Calibri"/>
                <w:sz w:val="26"/>
                <w:szCs w:val="26"/>
              </w:rPr>
              <w:t>117418, Москва, Нахимовский проспект, д. 31, корп. 2</w:t>
            </w:r>
          </w:p>
          <w:p w14:paraId="6C5CC792" w14:textId="77777777" w:rsidR="00F37999" w:rsidRPr="00B079A1" w:rsidRDefault="00F37999" w:rsidP="00287D05">
            <w:pPr>
              <w:tabs>
                <w:tab w:val="center" w:pos="4677"/>
                <w:tab w:val="right" w:pos="9355"/>
              </w:tabs>
              <w:spacing w:after="240" w:line="240" w:lineRule="auto"/>
              <w:jc w:val="center"/>
              <w:rPr>
                <w:rFonts w:eastAsia="Calibri"/>
                <w:sz w:val="26"/>
                <w:szCs w:val="26"/>
              </w:rPr>
            </w:pPr>
            <w:r w:rsidRPr="00B079A1">
              <w:rPr>
                <w:rFonts w:eastAsia="Calibri"/>
                <w:sz w:val="26"/>
                <w:szCs w:val="26"/>
              </w:rPr>
              <w:t>Тел: +7 (495) 531-26-44</w:t>
            </w:r>
          </w:p>
        </w:tc>
      </w:tr>
    </w:tbl>
    <w:p w14:paraId="2F168D47" w14:textId="77777777" w:rsidR="00F37999" w:rsidRDefault="00F37999" w:rsidP="00F37999">
      <w:pPr>
        <w:spacing w:line="360" w:lineRule="auto"/>
        <w:ind w:firstLine="0"/>
        <w:jc w:val="center"/>
        <w:rPr>
          <w:rFonts w:ascii="Arial" w:hAnsi="Arial" w:cs="Arial"/>
          <w:b/>
        </w:rPr>
      </w:pPr>
    </w:p>
    <w:p w14:paraId="0F36A361" w14:textId="77777777" w:rsidR="00F37999" w:rsidRDefault="00F37999" w:rsidP="00F37999">
      <w:pPr>
        <w:spacing w:line="360" w:lineRule="auto"/>
        <w:ind w:firstLine="0"/>
        <w:jc w:val="center"/>
        <w:rPr>
          <w:rFonts w:ascii="Arial" w:hAnsi="Arial" w:cs="Arial"/>
          <w:b/>
        </w:rPr>
      </w:pPr>
    </w:p>
    <w:p w14:paraId="3E2677C3" w14:textId="77777777" w:rsidR="00F37999" w:rsidRPr="008F36DF" w:rsidRDefault="00F37999" w:rsidP="00F37999">
      <w:pPr>
        <w:spacing w:line="240" w:lineRule="auto"/>
        <w:ind w:firstLine="0"/>
        <w:jc w:val="center"/>
        <w:rPr>
          <w:b/>
          <w:sz w:val="28"/>
          <w:szCs w:val="28"/>
        </w:rPr>
      </w:pPr>
      <w:r w:rsidRPr="008F36DF">
        <w:rPr>
          <w:b/>
          <w:sz w:val="28"/>
          <w:szCs w:val="28"/>
        </w:rPr>
        <w:t>ЭКСПЕРТНОЕ ЗАКЛЮЧЕНИЕ</w:t>
      </w:r>
    </w:p>
    <w:p w14:paraId="64CD3E2B" w14:textId="77777777" w:rsidR="00F37999" w:rsidRDefault="00F37999" w:rsidP="00F37999">
      <w:pPr>
        <w:tabs>
          <w:tab w:val="left" w:pos="360"/>
        </w:tabs>
        <w:spacing w:line="240" w:lineRule="auto"/>
        <w:ind w:right="-340" w:firstLine="0"/>
        <w:jc w:val="center"/>
        <w:rPr>
          <w:b/>
          <w:sz w:val="28"/>
          <w:szCs w:val="28"/>
        </w:rPr>
      </w:pPr>
      <w:r w:rsidRPr="008F36DF">
        <w:rPr>
          <w:b/>
          <w:sz w:val="28"/>
          <w:szCs w:val="28"/>
        </w:rPr>
        <w:t>на проект национального стандарта ГОСТ Р</w:t>
      </w:r>
    </w:p>
    <w:p w14:paraId="30D6D8A8" w14:textId="77777777" w:rsidR="00F37999" w:rsidRPr="000B07B3" w:rsidRDefault="00F37999" w:rsidP="00F37999">
      <w:pPr>
        <w:tabs>
          <w:tab w:val="left" w:pos="360"/>
        </w:tabs>
        <w:spacing w:line="240" w:lineRule="auto"/>
        <w:ind w:right="-340" w:firstLine="0"/>
        <w:jc w:val="center"/>
        <w:rPr>
          <w:b/>
          <w:sz w:val="28"/>
          <w:szCs w:val="28"/>
        </w:rPr>
      </w:pPr>
      <w:r w:rsidRPr="000B07B3">
        <w:rPr>
          <w:b/>
          <w:sz w:val="28"/>
          <w:szCs w:val="28"/>
        </w:rPr>
        <w:t xml:space="preserve">«Единая система конструкторской документации. </w:t>
      </w:r>
      <w:r w:rsidRPr="007B7B9B">
        <w:rPr>
          <w:b/>
          <w:sz w:val="28"/>
          <w:szCs w:val="28"/>
        </w:rPr>
        <w:t xml:space="preserve">Изображения упрощенные и условные крепежных </w:t>
      </w:r>
      <w:r>
        <w:rPr>
          <w:b/>
          <w:sz w:val="28"/>
          <w:szCs w:val="28"/>
        </w:rPr>
        <w:t>изделий</w:t>
      </w:r>
      <w:r w:rsidRPr="000B07B3">
        <w:rPr>
          <w:b/>
          <w:sz w:val="28"/>
          <w:szCs w:val="28"/>
        </w:rPr>
        <w:t>»</w:t>
      </w:r>
      <w:r w:rsidRPr="000B07B3">
        <w:rPr>
          <w:b/>
          <w:sz w:val="28"/>
          <w:szCs w:val="28"/>
          <w:highlight w:val="yellow"/>
        </w:rPr>
        <w:t xml:space="preserve"> </w:t>
      </w:r>
    </w:p>
    <w:p w14:paraId="3D426120" w14:textId="77777777" w:rsidR="00F37999" w:rsidRDefault="00F37999" w:rsidP="00F37999">
      <w:pPr>
        <w:tabs>
          <w:tab w:val="left" w:pos="360"/>
        </w:tabs>
        <w:spacing w:after="120"/>
        <w:ind w:right="-340" w:firstLine="0"/>
        <w:jc w:val="center"/>
        <w:rPr>
          <w:b/>
          <w:sz w:val="28"/>
          <w:szCs w:val="28"/>
        </w:rPr>
      </w:pPr>
    </w:p>
    <w:p w14:paraId="3694D607" w14:textId="77777777" w:rsidR="00F37999" w:rsidRPr="008F36DF" w:rsidRDefault="00F37999" w:rsidP="00F37999">
      <w:pPr>
        <w:spacing w:line="360" w:lineRule="auto"/>
        <w:ind w:firstLine="0"/>
        <w:rPr>
          <w:sz w:val="28"/>
          <w:szCs w:val="28"/>
        </w:rPr>
      </w:pPr>
      <w:r w:rsidRPr="00541DAB">
        <w:rPr>
          <w:sz w:val="28"/>
          <w:szCs w:val="28"/>
        </w:rPr>
        <w:t xml:space="preserve">г. Москва                                                  </w:t>
      </w:r>
      <w:r>
        <w:rPr>
          <w:sz w:val="28"/>
          <w:szCs w:val="28"/>
        </w:rPr>
        <w:t xml:space="preserve">                  </w:t>
      </w:r>
      <w:r w:rsidRPr="00541DAB">
        <w:rPr>
          <w:sz w:val="28"/>
          <w:szCs w:val="28"/>
        </w:rPr>
        <w:t xml:space="preserve">                                  </w:t>
      </w:r>
      <w:r>
        <w:rPr>
          <w:sz w:val="28"/>
          <w:szCs w:val="28"/>
        </w:rPr>
        <w:t>(проект)</w:t>
      </w:r>
    </w:p>
    <w:p w14:paraId="06E39660" w14:textId="77777777" w:rsidR="00F37999" w:rsidRPr="008F36DF" w:rsidRDefault="00F37999" w:rsidP="00F37999">
      <w:pPr>
        <w:spacing w:line="360" w:lineRule="auto"/>
        <w:ind w:firstLine="0"/>
        <w:rPr>
          <w:sz w:val="28"/>
          <w:szCs w:val="28"/>
        </w:rPr>
      </w:pPr>
    </w:p>
    <w:p w14:paraId="640C8D75" w14:textId="77777777" w:rsidR="00F37999" w:rsidRDefault="00F37999" w:rsidP="00F37999">
      <w:pPr>
        <w:spacing w:line="360" w:lineRule="auto"/>
        <w:ind w:firstLine="708"/>
        <w:rPr>
          <w:rFonts w:eastAsia="Calibri"/>
          <w:sz w:val="28"/>
          <w:szCs w:val="28"/>
        </w:rPr>
      </w:pPr>
      <w:r w:rsidRPr="00BA1E82">
        <w:rPr>
          <w:color w:val="000000"/>
          <w:spacing w:val="-1"/>
          <w:sz w:val="28"/>
          <w:szCs w:val="28"/>
        </w:rPr>
        <w:t xml:space="preserve">Проект национального стандарта </w:t>
      </w:r>
      <w:r w:rsidRPr="008F36DF">
        <w:rPr>
          <w:sz w:val="28"/>
          <w:szCs w:val="28"/>
        </w:rPr>
        <w:t xml:space="preserve">ГОСТ Р </w:t>
      </w:r>
      <w:r w:rsidRPr="00034DAB">
        <w:rPr>
          <w:sz w:val="28"/>
          <w:szCs w:val="28"/>
        </w:rPr>
        <w:t xml:space="preserve">«Единая система конструкторской документации. </w:t>
      </w:r>
      <w:r w:rsidRPr="007B7B9B">
        <w:rPr>
          <w:sz w:val="28"/>
          <w:szCs w:val="28"/>
        </w:rPr>
        <w:t xml:space="preserve">Изображения упрощенные и условные крепежных </w:t>
      </w:r>
      <w:r>
        <w:rPr>
          <w:sz w:val="28"/>
          <w:szCs w:val="28"/>
        </w:rPr>
        <w:t>изделий</w:t>
      </w:r>
      <w:r w:rsidRPr="00034DAB">
        <w:rPr>
          <w:sz w:val="28"/>
          <w:szCs w:val="28"/>
        </w:rPr>
        <w:t xml:space="preserve">» </w:t>
      </w:r>
      <w:r w:rsidRPr="00A30330">
        <w:rPr>
          <w:sz w:val="28"/>
          <w:szCs w:val="28"/>
        </w:rPr>
        <w:t>(далее – проект стандарта)</w:t>
      </w:r>
      <w:r w:rsidRPr="00A30330">
        <w:rPr>
          <w:spacing w:val="-1"/>
          <w:sz w:val="28"/>
          <w:szCs w:val="28"/>
        </w:rPr>
        <w:t xml:space="preserve"> </w:t>
      </w:r>
      <w:r w:rsidRPr="00A30330">
        <w:rPr>
          <w:sz w:val="28"/>
          <w:szCs w:val="28"/>
        </w:rPr>
        <w:t xml:space="preserve">разработан Акционерным обществом «Научно-исследовательский центр «Прикладная </w:t>
      </w:r>
      <w:r>
        <w:rPr>
          <w:sz w:val="28"/>
          <w:szCs w:val="28"/>
        </w:rPr>
        <w:t>л</w:t>
      </w:r>
      <w:r w:rsidRPr="00A30330">
        <w:rPr>
          <w:sz w:val="28"/>
          <w:szCs w:val="28"/>
        </w:rPr>
        <w:t xml:space="preserve">огистика» (АО НИЦ «Прикладная </w:t>
      </w:r>
      <w:r>
        <w:rPr>
          <w:sz w:val="28"/>
          <w:szCs w:val="28"/>
        </w:rPr>
        <w:t>л</w:t>
      </w:r>
      <w:r w:rsidRPr="00A30330">
        <w:rPr>
          <w:sz w:val="28"/>
          <w:szCs w:val="28"/>
        </w:rPr>
        <w:t>огистика») в рамках деятельности ТК 482 «</w:t>
      </w:r>
      <w:r w:rsidRPr="00A30330">
        <w:rPr>
          <w:rFonts w:eastAsia="Calibri"/>
          <w:sz w:val="28"/>
          <w:szCs w:val="28"/>
        </w:rPr>
        <w:t>Поддержка жизненного цикла продукции</w:t>
      </w:r>
      <w:r>
        <w:rPr>
          <w:rFonts w:eastAsia="Calibri"/>
          <w:sz w:val="28"/>
          <w:szCs w:val="28"/>
        </w:rPr>
        <w:t>»</w:t>
      </w:r>
      <w:r w:rsidRPr="00034DAB">
        <w:rPr>
          <w:rFonts w:eastAsia="Calibri"/>
          <w:sz w:val="28"/>
          <w:szCs w:val="28"/>
        </w:rPr>
        <w:t xml:space="preserve"> на основании Программы национальной стандартизации на 202</w:t>
      </w:r>
      <w:r>
        <w:rPr>
          <w:rFonts w:eastAsia="Calibri"/>
          <w:sz w:val="28"/>
          <w:szCs w:val="28"/>
        </w:rPr>
        <w:t>3</w:t>
      </w:r>
      <w:r w:rsidRPr="00034DAB">
        <w:rPr>
          <w:rFonts w:eastAsia="Calibri"/>
          <w:sz w:val="28"/>
          <w:szCs w:val="28"/>
        </w:rPr>
        <w:t xml:space="preserve"> </w:t>
      </w:r>
      <w:r>
        <w:rPr>
          <w:rFonts w:eastAsia="Calibri"/>
          <w:sz w:val="28"/>
          <w:szCs w:val="28"/>
        </w:rPr>
        <w:t>– 2026 г</w:t>
      </w:r>
      <w:r w:rsidRPr="00034DAB">
        <w:rPr>
          <w:rFonts w:eastAsia="Calibri"/>
          <w:sz w:val="28"/>
          <w:szCs w:val="28"/>
        </w:rPr>
        <w:t>г. (шифр темы 1.0.482-1.0</w:t>
      </w:r>
      <w:r>
        <w:rPr>
          <w:rFonts w:eastAsia="Calibri"/>
          <w:sz w:val="28"/>
          <w:szCs w:val="28"/>
        </w:rPr>
        <w:t>75</w:t>
      </w:r>
      <w:r w:rsidRPr="00034DAB">
        <w:rPr>
          <w:rFonts w:eastAsia="Calibri"/>
          <w:sz w:val="28"/>
          <w:szCs w:val="28"/>
        </w:rPr>
        <w:t xml:space="preserve">.23) </w:t>
      </w:r>
      <w:bookmarkStart w:id="0" w:name="_Hlk224721032"/>
      <w:r w:rsidRPr="00097096">
        <w:rPr>
          <w:sz w:val="28"/>
          <w:szCs w:val="28"/>
        </w:rPr>
        <w:t>и договора 25209.442019.06.002/ЦСИСОП/09дсп от 2 сентября 2025 (идентификатор государственного контракта 1770559633925Z000511).</w:t>
      </w:r>
      <w:bookmarkEnd w:id="0"/>
    </w:p>
    <w:p w14:paraId="509B9E44" w14:textId="77777777" w:rsidR="00F37999" w:rsidRPr="008F36DF" w:rsidRDefault="00F37999" w:rsidP="00F37999">
      <w:pPr>
        <w:spacing w:line="360" w:lineRule="auto"/>
        <w:ind w:firstLine="708"/>
        <w:rPr>
          <w:sz w:val="28"/>
          <w:szCs w:val="28"/>
        </w:rPr>
      </w:pPr>
      <w:r w:rsidRPr="008F36DF">
        <w:rPr>
          <w:sz w:val="28"/>
          <w:szCs w:val="28"/>
        </w:rPr>
        <w:t>Экспертиза проекта стандарта проведена в соответствии с ГОСТ Р</w:t>
      </w:r>
      <w:r>
        <w:rPr>
          <w:sz w:val="28"/>
          <w:szCs w:val="28"/>
        </w:rPr>
        <w:t xml:space="preserve"> 1.6‒2013 «Стандартизация в Российской Ф</w:t>
      </w:r>
      <w:r w:rsidRPr="008F36DF">
        <w:rPr>
          <w:sz w:val="28"/>
          <w:szCs w:val="28"/>
        </w:rPr>
        <w:t>едерации. Проекты стандартов. Правила организации и проведения экспертизы».</w:t>
      </w:r>
    </w:p>
    <w:p w14:paraId="7D136B98" w14:textId="77777777" w:rsidR="00F37999" w:rsidRPr="008F36DF" w:rsidRDefault="00F37999" w:rsidP="00F37999">
      <w:pPr>
        <w:spacing w:line="360" w:lineRule="auto"/>
        <w:ind w:firstLine="708"/>
        <w:rPr>
          <w:sz w:val="28"/>
          <w:szCs w:val="28"/>
        </w:rPr>
      </w:pPr>
      <w:r w:rsidRPr="008F36DF">
        <w:rPr>
          <w:sz w:val="28"/>
          <w:szCs w:val="28"/>
        </w:rPr>
        <w:t>В отношении проекта стандарта выполнена экспертиза, включая:</w:t>
      </w:r>
    </w:p>
    <w:p w14:paraId="6D139EB3" w14:textId="77777777" w:rsidR="00F37999" w:rsidRPr="008F36DF" w:rsidRDefault="00F37999" w:rsidP="00F37999">
      <w:pPr>
        <w:pStyle w:val="a3"/>
        <w:numPr>
          <w:ilvl w:val="0"/>
          <w:numId w:val="19"/>
        </w:numPr>
        <w:spacing w:line="360" w:lineRule="auto"/>
        <w:rPr>
          <w:sz w:val="28"/>
          <w:szCs w:val="28"/>
        </w:rPr>
      </w:pPr>
      <w:r w:rsidRPr="008F36DF">
        <w:rPr>
          <w:sz w:val="28"/>
          <w:szCs w:val="28"/>
        </w:rPr>
        <w:t>оценку соответствия проекта стандарта целям и задачам, установленным в статье 3 Федерального закона «О стандартизации в Российской Федерации» от 29 июня 2015 г. № 162-ФЗ;</w:t>
      </w:r>
    </w:p>
    <w:p w14:paraId="24BC3C3B" w14:textId="77777777" w:rsidR="00F37999" w:rsidRPr="008F36DF" w:rsidRDefault="00F37999" w:rsidP="00F37999">
      <w:pPr>
        <w:pStyle w:val="a3"/>
        <w:numPr>
          <w:ilvl w:val="0"/>
          <w:numId w:val="19"/>
        </w:numPr>
        <w:spacing w:line="360" w:lineRule="auto"/>
        <w:rPr>
          <w:sz w:val="28"/>
          <w:szCs w:val="28"/>
        </w:rPr>
      </w:pPr>
      <w:r w:rsidRPr="008F36DF">
        <w:rPr>
          <w:sz w:val="28"/>
          <w:szCs w:val="28"/>
        </w:rPr>
        <w:lastRenderedPageBreak/>
        <w:t xml:space="preserve">проверку используемой в проекте стандарта терминологии на соответствие требованиям законодательства Российской Федерации; </w:t>
      </w:r>
    </w:p>
    <w:p w14:paraId="645F5901" w14:textId="77777777" w:rsidR="00F37999" w:rsidRPr="008F36DF" w:rsidRDefault="00F37999" w:rsidP="00F37999">
      <w:pPr>
        <w:pStyle w:val="a3"/>
        <w:numPr>
          <w:ilvl w:val="0"/>
          <w:numId w:val="19"/>
        </w:numPr>
        <w:spacing w:line="360" w:lineRule="auto"/>
        <w:rPr>
          <w:sz w:val="28"/>
          <w:szCs w:val="28"/>
        </w:rPr>
      </w:pPr>
      <w:r w:rsidRPr="008F36DF">
        <w:rPr>
          <w:sz w:val="28"/>
          <w:szCs w:val="28"/>
        </w:rPr>
        <w:t>проверку соответствия проекта стандарта правилам, установленным в основополагающих национальных стандартах Российской Федерации;</w:t>
      </w:r>
    </w:p>
    <w:p w14:paraId="38E676B2" w14:textId="77777777" w:rsidR="00F37999" w:rsidRPr="008F36DF" w:rsidRDefault="00F37999" w:rsidP="00F37999">
      <w:pPr>
        <w:pStyle w:val="a3"/>
        <w:numPr>
          <w:ilvl w:val="0"/>
          <w:numId w:val="19"/>
        </w:numPr>
        <w:spacing w:line="360" w:lineRule="auto"/>
        <w:rPr>
          <w:sz w:val="28"/>
          <w:szCs w:val="28"/>
        </w:rPr>
      </w:pPr>
      <w:r w:rsidRPr="008F36DF">
        <w:rPr>
          <w:sz w:val="28"/>
          <w:szCs w:val="28"/>
        </w:rPr>
        <w:t>оценку полноты установления в проекте стандарта требований к объекту стандартизации</w:t>
      </w:r>
      <w:r>
        <w:rPr>
          <w:sz w:val="28"/>
          <w:szCs w:val="28"/>
        </w:rPr>
        <w:t>, касающихся рассматриваемого в стандарте аспекта.</w:t>
      </w:r>
    </w:p>
    <w:p w14:paraId="7C6463C0" w14:textId="77777777" w:rsidR="00F37999" w:rsidRPr="008F36DF" w:rsidRDefault="00F37999" w:rsidP="00F37999">
      <w:pPr>
        <w:spacing w:line="360" w:lineRule="auto"/>
        <w:ind w:firstLine="708"/>
        <w:rPr>
          <w:sz w:val="28"/>
          <w:szCs w:val="28"/>
        </w:rPr>
      </w:pPr>
      <w:r w:rsidRPr="008F36DF">
        <w:rPr>
          <w:sz w:val="28"/>
          <w:szCs w:val="28"/>
        </w:rPr>
        <w:t>Проект стандарта разработан в соответствии с основными положениями Федерального закона от 29 июня 2015 г. № 162-ФЗ «О стандартизации в Российской Федерации» и основополагающими национальными стандартами Российской Федерации.</w:t>
      </w:r>
    </w:p>
    <w:p w14:paraId="3253BBD4" w14:textId="77777777" w:rsidR="00F37999" w:rsidRPr="008F36DF" w:rsidRDefault="00F37999" w:rsidP="00F37999">
      <w:pPr>
        <w:spacing w:line="360" w:lineRule="auto"/>
        <w:ind w:firstLine="708"/>
        <w:rPr>
          <w:sz w:val="28"/>
          <w:szCs w:val="28"/>
        </w:rPr>
      </w:pPr>
      <w:r w:rsidRPr="008F36DF">
        <w:rPr>
          <w:sz w:val="28"/>
          <w:szCs w:val="28"/>
        </w:rPr>
        <w:t>Проект стандарта не противоречит директивным документам по стандартизации Федерального агентства по техническому регулированию и метрологии (Росстандарта), требованиям технических регламентов, а также национальных стандартов, разработанных для содействия соблюдению требований технических регламентов.</w:t>
      </w:r>
    </w:p>
    <w:p w14:paraId="51599040" w14:textId="77777777" w:rsidR="00F37999" w:rsidRPr="008F36DF" w:rsidRDefault="00F37999" w:rsidP="00F37999">
      <w:pPr>
        <w:spacing w:line="360" w:lineRule="auto"/>
        <w:ind w:firstLine="708"/>
        <w:rPr>
          <w:sz w:val="28"/>
          <w:szCs w:val="28"/>
        </w:rPr>
      </w:pPr>
      <w:r w:rsidRPr="008F36DF">
        <w:rPr>
          <w:sz w:val="28"/>
          <w:szCs w:val="28"/>
        </w:rPr>
        <w:t xml:space="preserve">Проект стандарта не противоречит основным положениям международных договоров (соглашений), участником которых является Российская Федерация. </w:t>
      </w:r>
    </w:p>
    <w:p w14:paraId="73FFD817" w14:textId="77777777" w:rsidR="00F37999" w:rsidRPr="008F36DF" w:rsidRDefault="00F37999" w:rsidP="00F37999">
      <w:pPr>
        <w:spacing w:line="360" w:lineRule="auto"/>
        <w:ind w:firstLine="708"/>
        <w:rPr>
          <w:sz w:val="28"/>
          <w:szCs w:val="28"/>
        </w:rPr>
      </w:pPr>
      <w:r w:rsidRPr="00170135">
        <w:rPr>
          <w:sz w:val="28"/>
          <w:szCs w:val="28"/>
        </w:rPr>
        <w:t>Проект стандарта разработан с учетом национальных стандартов, распространяющихся на данный объект стандартизации.</w:t>
      </w:r>
    </w:p>
    <w:p w14:paraId="3911D953" w14:textId="77777777" w:rsidR="00F37999" w:rsidRPr="008F36DF" w:rsidRDefault="00F37999" w:rsidP="00F37999">
      <w:pPr>
        <w:spacing w:line="360" w:lineRule="auto"/>
        <w:ind w:firstLine="708"/>
        <w:rPr>
          <w:sz w:val="28"/>
          <w:szCs w:val="28"/>
        </w:rPr>
      </w:pPr>
      <w:r w:rsidRPr="008F36DF">
        <w:rPr>
          <w:sz w:val="28"/>
          <w:szCs w:val="28"/>
        </w:rPr>
        <w:t xml:space="preserve">Разработанный </w:t>
      </w:r>
      <w:r>
        <w:rPr>
          <w:sz w:val="28"/>
          <w:szCs w:val="28"/>
        </w:rPr>
        <w:t xml:space="preserve">проект </w:t>
      </w:r>
      <w:r w:rsidRPr="008F36DF">
        <w:rPr>
          <w:sz w:val="28"/>
          <w:szCs w:val="28"/>
        </w:rPr>
        <w:t>стандарт</w:t>
      </w:r>
      <w:r>
        <w:rPr>
          <w:sz w:val="28"/>
          <w:szCs w:val="28"/>
        </w:rPr>
        <w:t>а</w:t>
      </w:r>
      <w:r w:rsidRPr="008F36DF">
        <w:rPr>
          <w:sz w:val="28"/>
          <w:szCs w:val="28"/>
        </w:rPr>
        <w:t xml:space="preserve"> соответствует современному уровню развития науки, техники и технологий, передовому отечественному и зарубежному опыту.</w:t>
      </w:r>
    </w:p>
    <w:p w14:paraId="7CCB1F70" w14:textId="77777777" w:rsidR="00F37999" w:rsidRPr="00214F35" w:rsidRDefault="00F37999" w:rsidP="00F37999">
      <w:pPr>
        <w:spacing w:line="360" w:lineRule="auto"/>
        <w:ind w:firstLine="708"/>
        <w:rPr>
          <w:sz w:val="28"/>
          <w:szCs w:val="28"/>
        </w:rPr>
      </w:pPr>
      <w:r w:rsidRPr="003670ED">
        <w:rPr>
          <w:sz w:val="28"/>
          <w:szCs w:val="28"/>
        </w:rPr>
        <w:t>Проект ГОСТ Р разработан с целью установления правила выполнения упрощенных и условных изображений крепежных изделий на чертежах и в электронных геометрических моделях изделий машиностроения.</w:t>
      </w:r>
    </w:p>
    <w:p w14:paraId="1782072C" w14:textId="77777777" w:rsidR="00F37999" w:rsidRDefault="00F37999" w:rsidP="00F37999">
      <w:pPr>
        <w:spacing w:line="360" w:lineRule="auto"/>
        <w:ind w:firstLine="708"/>
        <w:rPr>
          <w:sz w:val="28"/>
          <w:szCs w:val="28"/>
        </w:rPr>
      </w:pPr>
      <w:r w:rsidRPr="003670ED">
        <w:rPr>
          <w:sz w:val="28"/>
          <w:szCs w:val="28"/>
        </w:rPr>
        <w:t>Настоящий стандарт базируется на действующем ГОСТ 2.315–68 и разрабатывается в составе пакета новых редакций ГОСТ Р ЕСКД.</w:t>
      </w:r>
    </w:p>
    <w:p w14:paraId="7259E3A5" w14:textId="77777777" w:rsidR="00F37999" w:rsidRPr="003670ED" w:rsidRDefault="00F37999" w:rsidP="00F37999">
      <w:pPr>
        <w:spacing w:line="360" w:lineRule="auto"/>
        <w:ind w:firstLine="708"/>
        <w:rPr>
          <w:sz w:val="28"/>
          <w:szCs w:val="28"/>
        </w:rPr>
      </w:pPr>
      <w:r w:rsidRPr="003670ED">
        <w:rPr>
          <w:sz w:val="28"/>
          <w:szCs w:val="28"/>
        </w:rPr>
        <w:t>В стандарт</w:t>
      </w:r>
      <w:r>
        <w:rPr>
          <w:sz w:val="28"/>
          <w:szCs w:val="28"/>
        </w:rPr>
        <w:t>е</w:t>
      </w:r>
      <w:r w:rsidRPr="003670ED">
        <w:rPr>
          <w:sz w:val="28"/>
          <w:szCs w:val="28"/>
        </w:rPr>
        <w:t xml:space="preserve"> изложен «модульный» подход к стандартизации </w:t>
      </w:r>
      <w:r>
        <w:rPr>
          <w:sz w:val="28"/>
          <w:szCs w:val="28"/>
        </w:rPr>
        <w:t xml:space="preserve">упрощенных и условных </w:t>
      </w:r>
      <w:r w:rsidRPr="003670ED">
        <w:rPr>
          <w:sz w:val="28"/>
          <w:szCs w:val="28"/>
        </w:rPr>
        <w:t xml:space="preserve">изображений </w:t>
      </w:r>
      <w:r>
        <w:rPr>
          <w:sz w:val="28"/>
          <w:szCs w:val="28"/>
        </w:rPr>
        <w:t xml:space="preserve">(моделей) </w:t>
      </w:r>
      <w:r w:rsidRPr="003670ED">
        <w:rPr>
          <w:sz w:val="28"/>
          <w:szCs w:val="28"/>
        </w:rPr>
        <w:t xml:space="preserve">отдельных элементов </w:t>
      </w:r>
      <w:r w:rsidRPr="003670ED">
        <w:rPr>
          <w:sz w:val="28"/>
          <w:szCs w:val="28"/>
        </w:rPr>
        <w:lastRenderedPageBreak/>
        <w:t>крепежных изделий (головка, шлиц, стержень)</w:t>
      </w:r>
      <w:r>
        <w:rPr>
          <w:sz w:val="28"/>
          <w:szCs w:val="28"/>
        </w:rPr>
        <w:t>, из которых можно составить упрощенные и условные изображения наиболее часто применяемых в машиностроении видов крепежных изделий</w:t>
      </w:r>
      <w:r w:rsidRPr="003670ED">
        <w:rPr>
          <w:sz w:val="28"/>
          <w:szCs w:val="28"/>
        </w:rPr>
        <w:t xml:space="preserve">. Дополнительно в приложениях дан алгоритм самостоятельного создания упрощенных изображений для </w:t>
      </w:r>
      <w:r>
        <w:rPr>
          <w:sz w:val="28"/>
          <w:szCs w:val="28"/>
        </w:rPr>
        <w:t>других видов</w:t>
      </w:r>
      <w:r w:rsidRPr="003670ED">
        <w:rPr>
          <w:sz w:val="28"/>
          <w:szCs w:val="28"/>
        </w:rPr>
        <w:t xml:space="preserve"> крепежных изделий</w:t>
      </w:r>
      <w:r>
        <w:rPr>
          <w:sz w:val="28"/>
          <w:szCs w:val="28"/>
        </w:rPr>
        <w:t xml:space="preserve">, не охваченных стандартом, </w:t>
      </w:r>
      <w:r w:rsidRPr="003670ED">
        <w:rPr>
          <w:sz w:val="28"/>
          <w:szCs w:val="28"/>
        </w:rPr>
        <w:t>и приведены правила упрощения изображений.</w:t>
      </w:r>
    </w:p>
    <w:p w14:paraId="7D7F27C6" w14:textId="77777777" w:rsidR="00F37999" w:rsidRDefault="00F37999" w:rsidP="00F37999">
      <w:pPr>
        <w:spacing w:line="360" w:lineRule="auto"/>
        <w:ind w:firstLine="708"/>
        <w:rPr>
          <w:sz w:val="28"/>
          <w:szCs w:val="28"/>
        </w:rPr>
      </w:pPr>
      <w:r w:rsidRPr="003670ED">
        <w:rPr>
          <w:sz w:val="28"/>
          <w:szCs w:val="28"/>
        </w:rPr>
        <w:t xml:space="preserve">В стандарте также подробно описаны требования к условному изображению крепежного соединения и </w:t>
      </w:r>
      <w:r>
        <w:rPr>
          <w:sz w:val="28"/>
          <w:szCs w:val="28"/>
        </w:rPr>
        <w:t>указанию на чертеже (в пространстве модели)</w:t>
      </w:r>
      <w:r w:rsidRPr="003670ED">
        <w:rPr>
          <w:sz w:val="28"/>
          <w:szCs w:val="28"/>
        </w:rPr>
        <w:t xml:space="preserve"> информации о составе крепежных изделий в соединении.</w:t>
      </w:r>
    </w:p>
    <w:p w14:paraId="1225DA6F" w14:textId="77777777" w:rsidR="00F37999" w:rsidRPr="008F36DF" w:rsidRDefault="00F37999" w:rsidP="00F37999">
      <w:pPr>
        <w:spacing w:line="360" w:lineRule="auto"/>
        <w:ind w:firstLine="708"/>
        <w:rPr>
          <w:sz w:val="28"/>
          <w:szCs w:val="28"/>
        </w:rPr>
      </w:pPr>
      <w:r w:rsidRPr="008F36DF">
        <w:rPr>
          <w:sz w:val="28"/>
          <w:szCs w:val="28"/>
        </w:rPr>
        <w:t xml:space="preserve">Содержание </w:t>
      </w:r>
      <w:r>
        <w:rPr>
          <w:sz w:val="28"/>
          <w:szCs w:val="28"/>
        </w:rPr>
        <w:t xml:space="preserve">проекта </w:t>
      </w:r>
      <w:r w:rsidRPr="008F36DF">
        <w:rPr>
          <w:sz w:val="28"/>
          <w:szCs w:val="28"/>
        </w:rPr>
        <w:t>стандарта полностью соответствует объекту стандартизации и области его применения.</w:t>
      </w:r>
    </w:p>
    <w:p w14:paraId="51397F68" w14:textId="77777777" w:rsidR="00F37999" w:rsidRPr="008F36DF" w:rsidRDefault="00F37999" w:rsidP="00F37999">
      <w:pPr>
        <w:tabs>
          <w:tab w:val="left" w:pos="1260"/>
        </w:tabs>
        <w:spacing w:line="360" w:lineRule="auto"/>
        <w:rPr>
          <w:sz w:val="28"/>
          <w:szCs w:val="28"/>
        </w:rPr>
      </w:pPr>
      <w:r w:rsidRPr="008F36DF">
        <w:rPr>
          <w:sz w:val="28"/>
          <w:szCs w:val="28"/>
        </w:rPr>
        <w:t>Национальный стандарт разрабатывается впервые.</w:t>
      </w:r>
    </w:p>
    <w:p w14:paraId="25D9A3A2" w14:textId="77777777" w:rsidR="00F37999" w:rsidRPr="00BA1E82" w:rsidRDefault="00F37999" w:rsidP="00F37999">
      <w:pPr>
        <w:pStyle w:val="ac"/>
        <w:suppressAutoHyphens/>
        <w:spacing w:line="360" w:lineRule="auto"/>
        <w:ind w:firstLine="680"/>
        <w:jc w:val="both"/>
        <w:rPr>
          <w:color w:val="000000"/>
          <w:sz w:val="28"/>
          <w:szCs w:val="28"/>
        </w:rPr>
      </w:pPr>
      <w:r w:rsidRPr="008F36DF">
        <w:rPr>
          <w:sz w:val="28"/>
          <w:szCs w:val="28"/>
        </w:rPr>
        <w:t xml:space="preserve">В соответствии с действующими правилами проект стандарта прошел процедуру публичного обсуждения. </w:t>
      </w:r>
    </w:p>
    <w:p w14:paraId="29673214" w14:textId="77777777" w:rsidR="00F37999" w:rsidRPr="00574C74" w:rsidRDefault="00F37999" w:rsidP="00F37999">
      <w:pPr>
        <w:spacing w:line="360" w:lineRule="auto"/>
        <w:rPr>
          <w:sz w:val="28"/>
          <w:szCs w:val="28"/>
        </w:rPr>
      </w:pPr>
      <w:r w:rsidRPr="00574C74">
        <w:rPr>
          <w:sz w:val="28"/>
          <w:szCs w:val="28"/>
        </w:rPr>
        <w:t xml:space="preserve">В ходе </w:t>
      </w:r>
      <w:r>
        <w:rPr>
          <w:sz w:val="28"/>
          <w:szCs w:val="28"/>
        </w:rPr>
        <w:t>публичного обсуждения</w:t>
      </w:r>
      <w:r w:rsidRPr="00574C74">
        <w:rPr>
          <w:sz w:val="28"/>
          <w:szCs w:val="28"/>
        </w:rPr>
        <w:t xml:space="preserve"> первой редакции проекта ГОСТ </w:t>
      </w:r>
      <w:r w:rsidRPr="00811F66">
        <w:rPr>
          <w:sz w:val="28"/>
          <w:szCs w:val="28"/>
        </w:rPr>
        <w:t xml:space="preserve">Р </w:t>
      </w:r>
      <w:r w:rsidRPr="00574C74">
        <w:rPr>
          <w:sz w:val="28"/>
          <w:szCs w:val="28"/>
        </w:rPr>
        <w:t>поступили замечания и предложения от</w:t>
      </w:r>
      <w:r>
        <w:rPr>
          <w:sz w:val="28"/>
          <w:szCs w:val="28"/>
        </w:rPr>
        <w:t xml:space="preserve"> </w:t>
      </w:r>
      <w:r w:rsidRPr="007B7B9B">
        <w:rPr>
          <w:sz w:val="28"/>
          <w:szCs w:val="28"/>
        </w:rPr>
        <w:t>33 организаций: АО «Адмиралтейские верфи», АО «ВПК «НПО машиностроения», АО «КБП», АО «Концерн «Созвездие», АО «Концерн ВКО «Алмаз-Антей», АО «НИИЭП», АО «НИПТБ «Онега», АО «НПК «КБМ», АО «НПО «Высокоточные комплексы», АО «НПО «Электромашина», АО «Российские космические системы», АО «Системы управления», АО «СПМБМ «Малахит», АО «Туполев», АО «ЦКБ «Коралл», АО «</w:t>
      </w:r>
      <w:proofErr w:type="spellStart"/>
      <w:r w:rsidRPr="007B7B9B">
        <w:rPr>
          <w:sz w:val="28"/>
          <w:szCs w:val="28"/>
        </w:rPr>
        <w:t>ЦНИИмаш</w:t>
      </w:r>
      <w:proofErr w:type="spellEnd"/>
      <w:r w:rsidRPr="007B7B9B">
        <w:rPr>
          <w:sz w:val="28"/>
          <w:szCs w:val="28"/>
        </w:rPr>
        <w:t>», АО «ЦНИИМФ», АО «ЦНИИТОЧМАШ»,  АО НПП «Респиратор», В/ч 31800 Министерства обороны РФ, Госкорпорация «Росатом», Группа «ТМХ», НИЦ «Курчатовский институт», ООО «КСК», ООО «ОИЦ», ПАО «Амурский судостроительный завод»,  ПАО «ОАК», ПАО «ОДК-УМПО», ПАО «РКК «Энергия», ФГБУ «16 ЦНИИИ МО РФ», ФГБУ «21 Научно-исследовательский испытательный институт военной автомобильной техники» Министерства обороны РФ, ФГБУ «46 ЦНИИ» Минобороны России, ФГБУ «НИИЦ ЖДВ» Минобороны России</w:t>
      </w:r>
      <w:r w:rsidRPr="00361B11">
        <w:rPr>
          <w:sz w:val="28"/>
          <w:szCs w:val="28"/>
        </w:rPr>
        <w:t>.</w:t>
      </w:r>
      <w:r w:rsidRPr="00574C74">
        <w:rPr>
          <w:sz w:val="28"/>
          <w:szCs w:val="28"/>
        </w:rPr>
        <w:t xml:space="preserve"> В отзывах </w:t>
      </w:r>
      <w:r>
        <w:rPr>
          <w:sz w:val="28"/>
          <w:szCs w:val="28"/>
        </w:rPr>
        <w:t>32</w:t>
      </w:r>
      <w:r w:rsidRPr="00574C74">
        <w:rPr>
          <w:sz w:val="28"/>
          <w:szCs w:val="28"/>
        </w:rPr>
        <w:t xml:space="preserve"> организаци</w:t>
      </w:r>
      <w:r>
        <w:rPr>
          <w:sz w:val="28"/>
          <w:szCs w:val="28"/>
        </w:rPr>
        <w:t>й</w:t>
      </w:r>
      <w:r w:rsidRPr="00574C74">
        <w:rPr>
          <w:sz w:val="28"/>
          <w:szCs w:val="28"/>
        </w:rPr>
        <w:t xml:space="preserve"> замечания и предложения отсутствуют.</w:t>
      </w:r>
    </w:p>
    <w:p w14:paraId="76F8F3E4" w14:textId="77777777" w:rsidR="00F37999" w:rsidRPr="00574C74" w:rsidRDefault="00F37999" w:rsidP="00F37999">
      <w:pPr>
        <w:spacing w:line="360" w:lineRule="auto"/>
        <w:rPr>
          <w:sz w:val="28"/>
          <w:szCs w:val="28"/>
        </w:rPr>
      </w:pPr>
      <w:r w:rsidRPr="00574C74">
        <w:rPr>
          <w:sz w:val="28"/>
          <w:szCs w:val="28"/>
        </w:rPr>
        <w:lastRenderedPageBreak/>
        <w:t xml:space="preserve">По всем полученным замечаниям и предложениям составлена сводка отзывов, на основании которой подготовлена окончательная редакция проекта ГОСТ Р. Из </w:t>
      </w:r>
      <w:r>
        <w:rPr>
          <w:sz w:val="28"/>
          <w:szCs w:val="28"/>
        </w:rPr>
        <w:t>116</w:t>
      </w:r>
      <w:r w:rsidRPr="00574C74">
        <w:rPr>
          <w:sz w:val="28"/>
          <w:szCs w:val="28"/>
        </w:rPr>
        <w:t xml:space="preserve"> полученных замечаний и предложений: принято – </w:t>
      </w:r>
      <w:r>
        <w:rPr>
          <w:sz w:val="28"/>
          <w:szCs w:val="28"/>
        </w:rPr>
        <w:t>88</w:t>
      </w:r>
      <w:r w:rsidRPr="00574C74">
        <w:rPr>
          <w:sz w:val="28"/>
          <w:szCs w:val="28"/>
        </w:rPr>
        <w:t xml:space="preserve">, </w:t>
      </w:r>
      <w:r w:rsidRPr="00E02B84">
        <w:rPr>
          <w:sz w:val="28"/>
          <w:szCs w:val="28"/>
        </w:rPr>
        <w:t xml:space="preserve">принято частично – </w:t>
      </w:r>
      <w:r>
        <w:rPr>
          <w:sz w:val="28"/>
          <w:szCs w:val="28"/>
        </w:rPr>
        <w:t>2</w:t>
      </w:r>
      <w:r w:rsidRPr="00E02B84">
        <w:rPr>
          <w:sz w:val="28"/>
          <w:szCs w:val="28"/>
        </w:rPr>
        <w:t xml:space="preserve">, </w:t>
      </w:r>
      <w:r w:rsidRPr="00574C74">
        <w:rPr>
          <w:sz w:val="28"/>
          <w:szCs w:val="28"/>
        </w:rPr>
        <w:t xml:space="preserve">отклонено – </w:t>
      </w:r>
      <w:r>
        <w:rPr>
          <w:sz w:val="28"/>
          <w:szCs w:val="28"/>
        </w:rPr>
        <w:t>20</w:t>
      </w:r>
      <w:r w:rsidRPr="00574C74">
        <w:rPr>
          <w:sz w:val="28"/>
          <w:szCs w:val="28"/>
        </w:rPr>
        <w:t xml:space="preserve"> (обоснования приведены в сводке отзывов), принято к сведению – </w:t>
      </w:r>
      <w:r>
        <w:rPr>
          <w:sz w:val="28"/>
          <w:szCs w:val="28"/>
        </w:rPr>
        <w:t>6</w:t>
      </w:r>
      <w:r w:rsidRPr="00574C74">
        <w:rPr>
          <w:sz w:val="28"/>
          <w:szCs w:val="28"/>
        </w:rPr>
        <w:t>.</w:t>
      </w:r>
    </w:p>
    <w:p w14:paraId="47B16EBC" w14:textId="77777777" w:rsidR="00F37999" w:rsidRDefault="00F37999" w:rsidP="00F37999">
      <w:pPr>
        <w:spacing w:line="360" w:lineRule="auto"/>
        <w:rPr>
          <w:sz w:val="28"/>
          <w:szCs w:val="28"/>
        </w:rPr>
      </w:pPr>
      <w:r w:rsidRPr="00574C74">
        <w:rPr>
          <w:sz w:val="28"/>
          <w:szCs w:val="28"/>
        </w:rPr>
        <w:t xml:space="preserve">Проект стандарта существенно доработан по замечаниям </w:t>
      </w:r>
      <w:r w:rsidRPr="007B7B9B">
        <w:rPr>
          <w:sz w:val="28"/>
          <w:szCs w:val="28"/>
        </w:rPr>
        <w:t>АО «</w:t>
      </w:r>
      <w:proofErr w:type="spellStart"/>
      <w:r w:rsidRPr="007B7B9B">
        <w:rPr>
          <w:sz w:val="28"/>
          <w:szCs w:val="28"/>
        </w:rPr>
        <w:t>ЦНИИмаш</w:t>
      </w:r>
      <w:proofErr w:type="spellEnd"/>
      <w:r w:rsidRPr="007B7B9B">
        <w:rPr>
          <w:sz w:val="28"/>
          <w:szCs w:val="28"/>
        </w:rPr>
        <w:t>», ООО «КСК», АО «НИПТБ «Онега», АО «Концерн ВКО «Алмаз-Антей», ООО «ОИЦ», ООО «КСК», АО «ВПК «НПО машиностроения», АО «Российские космические системы»</w:t>
      </w:r>
      <w:r w:rsidRPr="00574C74">
        <w:rPr>
          <w:sz w:val="28"/>
          <w:szCs w:val="28"/>
        </w:rPr>
        <w:t xml:space="preserve"> и других. </w:t>
      </w:r>
    </w:p>
    <w:p w14:paraId="7CF1F457" w14:textId="77777777" w:rsidR="00F37999" w:rsidRDefault="00F37999" w:rsidP="00F37999">
      <w:pPr>
        <w:spacing w:line="360" w:lineRule="auto"/>
        <w:rPr>
          <w:sz w:val="28"/>
          <w:szCs w:val="28"/>
        </w:rPr>
      </w:pPr>
      <w:r>
        <w:rPr>
          <w:sz w:val="28"/>
          <w:szCs w:val="28"/>
        </w:rPr>
        <w:t>Вторая</w:t>
      </w:r>
      <w:r w:rsidRPr="00214F35">
        <w:rPr>
          <w:sz w:val="28"/>
          <w:szCs w:val="28"/>
        </w:rPr>
        <w:t xml:space="preserve"> редакция проекта стандарта рассмотрена членами ТК 482 «Поддержка жизненного цикла продукции», в результате чего поступили замечания и предложения </w:t>
      </w:r>
      <w:r w:rsidRPr="003670ED">
        <w:rPr>
          <w:sz w:val="28"/>
          <w:szCs w:val="28"/>
        </w:rPr>
        <w:t>от 18 организаций: АО «ИЭМЗ «Купол», АО «КБП», АО «Коломенский завод», АО «Концерн ВКО «Алмаз-Антей», АО «Концерн «Созвездие», Трансмашхолдинг, Объединение производителей железнодорожной техники, АО «НПО «Высокоточные комплексы», АО «НПК Уралвагонзавод», АО «ОПК», АО «Российские космические системы», АО «Тамбовский завод «Революционный труд», Госкорпорация «Росатом», НИЦ «Курчатовский институт», ОАО «ОАО «УК ЕПК», ПАО «РКК «Энергия», ФГБУ «3 ЦНИИ» МО РФ, ПАО ОАК</w:t>
      </w:r>
      <w:r>
        <w:rPr>
          <w:sz w:val="28"/>
          <w:szCs w:val="28"/>
        </w:rPr>
        <w:t>. В отзывах 18 организаций замечания предложения отсутствуют.</w:t>
      </w:r>
    </w:p>
    <w:p w14:paraId="6937A9D6" w14:textId="1D697E07" w:rsidR="00F37999" w:rsidRPr="00214F35" w:rsidRDefault="00F37999" w:rsidP="00F37999">
      <w:pPr>
        <w:spacing w:line="360" w:lineRule="auto"/>
        <w:rPr>
          <w:sz w:val="28"/>
          <w:szCs w:val="28"/>
        </w:rPr>
      </w:pPr>
      <w:r w:rsidRPr="006250CC">
        <w:rPr>
          <w:sz w:val="28"/>
          <w:szCs w:val="28"/>
        </w:rPr>
        <w:t xml:space="preserve">По всем полученным замечаниям и предложениям составлена сводка отзывов. Из </w:t>
      </w:r>
      <w:r w:rsidR="004D4D0C" w:rsidRPr="004D4D0C">
        <w:rPr>
          <w:sz w:val="28"/>
          <w:szCs w:val="28"/>
        </w:rPr>
        <w:t>216</w:t>
      </w:r>
      <w:r w:rsidRPr="006250CC">
        <w:rPr>
          <w:sz w:val="28"/>
          <w:szCs w:val="28"/>
        </w:rPr>
        <w:t xml:space="preserve"> полученных замечаний: принято – 1</w:t>
      </w:r>
      <w:r w:rsidR="004D4D0C">
        <w:rPr>
          <w:sz w:val="28"/>
          <w:szCs w:val="28"/>
        </w:rPr>
        <w:t>41</w:t>
      </w:r>
      <w:r w:rsidRPr="006250CC">
        <w:rPr>
          <w:sz w:val="28"/>
          <w:szCs w:val="28"/>
        </w:rPr>
        <w:t>, принято частично –</w:t>
      </w:r>
      <w:r w:rsidR="004D4D0C">
        <w:rPr>
          <w:sz w:val="28"/>
          <w:szCs w:val="28"/>
        </w:rPr>
        <w:t xml:space="preserve"> </w:t>
      </w:r>
      <w:r w:rsidRPr="006250CC">
        <w:rPr>
          <w:sz w:val="28"/>
          <w:szCs w:val="28"/>
        </w:rPr>
        <w:t xml:space="preserve">11, принято к сведению – </w:t>
      </w:r>
      <w:r w:rsidR="004D4D0C">
        <w:rPr>
          <w:sz w:val="28"/>
          <w:szCs w:val="28"/>
        </w:rPr>
        <w:t>3</w:t>
      </w:r>
      <w:r w:rsidRPr="006250CC">
        <w:rPr>
          <w:sz w:val="28"/>
          <w:szCs w:val="28"/>
        </w:rPr>
        <w:t xml:space="preserve">4. Отклонено – </w:t>
      </w:r>
      <w:r w:rsidR="004D4D0C">
        <w:rPr>
          <w:sz w:val="28"/>
          <w:szCs w:val="28"/>
        </w:rPr>
        <w:t>30</w:t>
      </w:r>
      <w:r w:rsidRPr="006250CC">
        <w:rPr>
          <w:sz w:val="28"/>
          <w:szCs w:val="28"/>
        </w:rPr>
        <w:t xml:space="preserve">. </w:t>
      </w:r>
      <w:r>
        <w:rPr>
          <w:sz w:val="28"/>
          <w:szCs w:val="28"/>
        </w:rPr>
        <w:t>По всем отклоненным замечаниям приведены обоснования.</w:t>
      </w:r>
    </w:p>
    <w:p w14:paraId="177B56E1" w14:textId="77777777" w:rsidR="00F37999" w:rsidRDefault="00F37999" w:rsidP="00F37999">
      <w:pPr>
        <w:spacing w:line="360" w:lineRule="auto"/>
        <w:rPr>
          <w:color w:val="000000"/>
          <w:sz w:val="28"/>
          <w:szCs w:val="28"/>
        </w:rPr>
      </w:pPr>
      <w:r>
        <w:rPr>
          <w:color w:val="000000"/>
          <w:sz w:val="28"/>
          <w:szCs w:val="28"/>
        </w:rPr>
        <w:t>Вторая редакция была доработана по замечаниям и предложениям перечисленных выше организаций</w:t>
      </w:r>
      <w:bookmarkStart w:id="1" w:name="_Hlk181951830"/>
      <w:r>
        <w:rPr>
          <w:color w:val="000000"/>
          <w:sz w:val="28"/>
          <w:szCs w:val="28"/>
        </w:rPr>
        <w:t xml:space="preserve">. Исключены избыточные положения, добавлены используемые в работе положения, уточнены формулировки стандарта. В связи с тем, что вторая редакция проекта стандарта была принята в целом положительно и большинство поступивших предложений по доработке были направлены на улучшение стандарта в данной редакции, </w:t>
      </w:r>
      <w:r>
        <w:rPr>
          <w:color w:val="000000"/>
          <w:sz w:val="28"/>
          <w:szCs w:val="28"/>
        </w:rPr>
        <w:lastRenderedPageBreak/>
        <w:t>решено не проводить дополнительное обсуждение окончательной редакции, а выставить на голосование доработанную вторую редакцию (приняв ее в качестве окончательной).</w:t>
      </w:r>
    </w:p>
    <w:p w14:paraId="71C0AAEF" w14:textId="77777777" w:rsidR="00F37999" w:rsidRPr="00883EF7" w:rsidRDefault="00F37999" w:rsidP="00F37999">
      <w:pPr>
        <w:spacing w:line="360" w:lineRule="auto"/>
        <w:rPr>
          <w:sz w:val="28"/>
          <w:szCs w:val="28"/>
        </w:rPr>
      </w:pPr>
      <w:r>
        <w:rPr>
          <w:color w:val="000000"/>
          <w:sz w:val="28"/>
          <w:szCs w:val="28"/>
        </w:rPr>
        <w:t xml:space="preserve">Окончательная редакция </w:t>
      </w:r>
      <w:r>
        <w:rPr>
          <w:sz w:val="28"/>
          <w:szCs w:val="28"/>
        </w:rPr>
        <w:t xml:space="preserve">прошла процедуру голосования. </w:t>
      </w:r>
      <w:r w:rsidRPr="00F52456">
        <w:rPr>
          <w:sz w:val="28"/>
          <w:szCs w:val="28"/>
          <w:highlight w:val="yellow"/>
        </w:rPr>
        <w:t>В ходе голосования проект поддержало Х организации из Х, голосов «против» нет. От Х организаций-членов ТК ответы не поступили.</w:t>
      </w:r>
    </w:p>
    <w:bookmarkEnd w:id="1"/>
    <w:p w14:paraId="076A91AE" w14:textId="77777777" w:rsidR="00F37999" w:rsidRPr="008F36DF" w:rsidRDefault="00F37999" w:rsidP="00F37999">
      <w:pPr>
        <w:spacing w:line="360" w:lineRule="auto"/>
        <w:rPr>
          <w:sz w:val="28"/>
          <w:szCs w:val="28"/>
        </w:rPr>
      </w:pPr>
      <w:r w:rsidRPr="008F36DF">
        <w:rPr>
          <w:sz w:val="28"/>
          <w:szCs w:val="28"/>
        </w:rPr>
        <w:t xml:space="preserve">На основании статьи 24 Федерального закона от 29 июня 2015 г. № 162-ФЗ «О стандартизации в Российской Федерации», с учетом результатов экспертизы проекта национального стандарта и на основе консенсуса ТК </w:t>
      </w:r>
      <w:r>
        <w:rPr>
          <w:sz w:val="28"/>
          <w:szCs w:val="28"/>
        </w:rPr>
        <w:t>482</w:t>
      </w:r>
      <w:r w:rsidRPr="008F36DF">
        <w:rPr>
          <w:sz w:val="28"/>
          <w:szCs w:val="28"/>
        </w:rPr>
        <w:t xml:space="preserve"> </w:t>
      </w:r>
      <w:r>
        <w:rPr>
          <w:sz w:val="28"/>
          <w:szCs w:val="28"/>
        </w:rPr>
        <w:t>«</w:t>
      </w:r>
      <w:r w:rsidRPr="00684FE8">
        <w:rPr>
          <w:sz w:val="28"/>
          <w:szCs w:val="28"/>
        </w:rPr>
        <w:t>Поддержка жизненного цикла продукции</w:t>
      </w:r>
      <w:r>
        <w:rPr>
          <w:sz w:val="28"/>
          <w:szCs w:val="28"/>
        </w:rPr>
        <w:t>»</w:t>
      </w:r>
      <w:r w:rsidRPr="008F36DF">
        <w:rPr>
          <w:sz w:val="28"/>
          <w:szCs w:val="28"/>
        </w:rPr>
        <w:t xml:space="preserve"> считает возможным рекомендовать к утверждению проект </w:t>
      </w:r>
      <w:r>
        <w:rPr>
          <w:sz w:val="28"/>
          <w:szCs w:val="28"/>
        </w:rPr>
        <w:t xml:space="preserve">ГОСТ Р </w:t>
      </w:r>
      <w:r w:rsidRPr="003D439A">
        <w:rPr>
          <w:sz w:val="28"/>
          <w:szCs w:val="28"/>
        </w:rPr>
        <w:t xml:space="preserve">«Единая система конструкторской документации. </w:t>
      </w:r>
      <w:r w:rsidRPr="00770651">
        <w:rPr>
          <w:sz w:val="28"/>
          <w:szCs w:val="28"/>
        </w:rPr>
        <w:t xml:space="preserve">Изображения упрощенные и условные крепежных </w:t>
      </w:r>
      <w:r>
        <w:rPr>
          <w:sz w:val="28"/>
          <w:szCs w:val="28"/>
        </w:rPr>
        <w:t>изделий</w:t>
      </w:r>
      <w:r w:rsidRPr="003D439A">
        <w:rPr>
          <w:sz w:val="28"/>
          <w:szCs w:val="28"/>
        </w:rPr>
        <w:t>»</w:t>
      </w:r>
      <w:r w:rsidRPr="00BA1E82">
        <w:rPr>
          <w:color w:val="000000"/>
          <w:sz w:val="28"/>
          <w:szCs w:val="28"/>
        </w:rPr>
        <w:t xml:space="preserve">, </w:t>
      </w:r>
      <w:r w:rsidRPr="008F36DF">
        <w:rPr>
          <w:sz w:val="28"/>
          <w:szCs w:val="28"/>
        </w:rPr>
        <w:t xml:space="preserve">разработанный </w:t>
      </w:r>
      <w:r>
        <w:rPr>
          <w:sz w:val="28"/>
          <w:szCs w:val="28"/>
        </w:rPr>
        <w:t>А</w:t>
      </w:r>
      <w:r>
        <w:rPr>
          <w:color w:val="000000"/>
          <w:sz w:val="28"/>
          <w:szCs w:val="28"/>
        </w:rPr>
        <w:t>О НИЦ «Прикладная логистика»</w:t>
      </w:r>
      <w:r w:rsidRPr="008F36DF">
        <w:rPr>
          <w:color w:val="000000"/>
          <w:sz w:val="28"/>
          <w:szCs w:val="28"/>
        </w:rPr>
        <w:t xml:space="preserve"> </w:t>
      </w:r>
      <w:r w:rsidRPr="008F36DF">
        <w:rPr>
          <w:sz w:val="28"/>
          <w:szCs w:val="28"/>
        </w:rPr>
        <w:t xml:space="preserve">в рамках </w:t>
      </w:r>
      <w:r w:rsidRPr="003D439A">
        <w:rPr>
          <w:sz w:val="28"/>
          <w:szCs w:val="28"/>
        </w:rPr>
        <w:t>Программы национальной стандартизации на 202</w:t>
      </w:r>
      <w:r>
        <w:rPr>
          <w:sz w:val="28"/>
          <w:szCs w:val="28"/>
        </w:rPr>
        <w:t>3</w:t>
      </w:r>
      <w:r w:rsidRPr="003D439A">
        <w:rPr>
          <w:sz w:val="28"/>
          <w:szCs w:val="28"/>
        </w:rPr>
        <w:t xml:space="preserve"> </w:t>
      </w:r>
      <w:r>
        <w:rPr>
          <w:sz w:val="28"/>
          <w:szCs w:val="28"/>
        </w:rPr>
        <w:t>– 2026 г</w:t>
      </w:r>
      <w:r w:rsidRPr="003D439A">
        <w:rPr>
          <w:sz w:val="28"/>
          <w:szCs w:val="28"/>
        </w:rPr>
        <w:t>г. (шифр темы 1.0.482-1.0</w:t>
      </w:r>
      <w:r>
        <w:rPr>
          <w:sz w:val="28"/>
          <w:szCs w:val="28"/>
        </w:rPr>
        <w:t>75</w:t>
      </w:r>
      <w:r w:rsidRPr="003D439A">
        <w:rPr>
          <w:sz w:val="28"/>
          <w:szCs w:val="28"/>
        </w:rPr>
        <w:t>.23)</w:t>
      </w:r>
      <w:r w:rsidRPr="008F36DF">
        <w:rPr>
          <w:sz w:val="28"/>
          <w:szCs w:val="28"/>
        </w:rPr>
        <w:t xml:space="preserve">, в качестве национального стандарта Российской Федерации </w:t>
      </w:r>
      <w:bookmarkStart w:id="2" w:name="_Hlk224722134"/>
      <w:r w:rsidRPr="008B4C1F">
        <w:rPr>
          <w:sz w:val="28"/>
          <w:szCs w:val="28"/>
          <w:highlight w:val="cyan"/>
        </w:rPr>
        <w:t xml:space="preserve">с датой введения в действие «01» </w:t>
      </w:r>
      <w:r>
        <w:rPr>
          <w:sz w:val="28"/>
          <w:szCs w:val="28"/>
          <w:highlight w:val="cyan"/>
        </w:rPr>
        <w:t>октября</w:t>
      </w:r>
      <w:r w:rsidRPr="008B4C1F">
        <w:rPr>
          <w:sz w:val="28"/>
          <w:szCs w:val="28"/>
          <w:highlight w:val="cyan"/>
        </w:rPr>
        <w:t xml:space="preserve"> 2027 г.</w:t>
      </w:r>
      <w:bookmarkEnd w:id="2"/>
      <w:r>
        <w:rPr>
          <w:sz w:val="28"/>
          <w:szCs w:val="28"/>
        </w:rPr>
        <w:t xml:space="preserve"> </w:t>
      </w:r>
      <w:r w:rsidRPr="001F68C3">
        <w:rPr>
          <w:sz w:val="28"/>
          <w:szCs w:val="28"/>
          <w:highlight w:val="cyan"/>
        </w:rPr>
        <w:t>(с правом досрочного применения).</w:t>
      </w:r>
    </w:p>
    <w:p w14:paraId="1E63879F" w14:textId="77777777" w:rsidR="00F37999" w:rsidRPr="008F36DF" w:rsidRDefault="00F37999" w:rsidP="00F37999">
      <w:pPr>
        <w:tabs>
          <w:tab w:val="left" w:pos="7254"/>
        </w:tabs>
        <w:spacing w:after="240"/>
        <w:ind w:firstLine="0"/>
        <w:rPr>
          <w:sz w:val="28"/>
          <w:szCs w:val="28"/>
        </w:rPr>
      </w:pPr>
    </w:p>
    <w:p w14:paraId="6B569635" w14:textId="77777777" w:rsidR="00F37999" w:rsidRPr="008F36DF" w:rsidRDefault="00F37999" w:rsidP="00F37999">
      <w:pPr>
        <w:tabs>
          <w:tab w:val="left" w:pos="7254"/>
        </w:tabs>
        <w:spacing w:after="240"/>
        <w:ind w:firstLine="0"/>
        <w:rPr>
          <w:sz w:val="28"/>
          <w:szCs w:val="28"/>
        </w:rPr>
      </w:pPr>
    </w:p>
    <w:p w14:paraId="73CD58FA" w14:textId="77777777" w:rsidR="00F37999" w:rsidRPr="008F36DF" w:rsidRDefault="00F37999" w:rsidP="00F37999">
      <w:pPr>
        <w:tabs>
          <w:tab w:val="left" w:pos="7254"/>
        </w:tabs>
        <w:spacing w:line="360" w:lineRule="auto"/>
        <w:ind w:firstLine="0"/>
        <w:jc w:val="left"/>
        <w:rPr>
          <w:sz w:val="28"/>
          <w:szCs w:val="28"/>
        </w:rPr>
      </w:pPr>
      <w:r w:rsidRPr="008F36DF">
        <w:rPr>
          <w:sz w:val="28"/>
          <w:szCs w:val="28"/>
        </w:rPr>
        <w:t xml:space="preserve">Председатель ТК 482 </w:t>
      </w:r>
    </w:p>
    <w:p w14:paraId="27DB540D" w14:textId="77777777" w:rsidR="00F37999" w:rsidRPr="008F36DF" w:rsidRDefault="00F37999" w:rsidP="00F37999">
      <w:pPr>
        <w:tabs>
          <w:tab w:val="left" w:pos="7254"/>
        </w:tabs>
        <w:spacing w:line="360" w:lineRule="auto"/>
        <w:ind w:firstLine="0"/>
        <w:jc w:val="left"/>
        <w:rPr>
          <w:sz w:val="28"/>
          <w:szCs w:val="28"/>
        </w:rPr>
      </w:pPr>
      <w:r w:rsidRPr="008F36DF">
        <w:rPr>
          <w:sz w:val="28"/>
          <w:szCs w:val="28"/>
        </w:rPr>
        <w:t>«</w:t>
      </w:r>
      <w:r w:rsidRPr="008F36DF">
        <w:rPr>
          <w:rFonts w:eastAsia="Calibri"/>
          <w:sz w:val="28"/>
          <w:szCs w:val="28"/>
        </w:rPr>
        <w:t>Поддержка жизненного цикла продукции</w:t>
      </w:r>
      <w:r w:rsidRPr="008F36DF">
        <w:rPr>
          <w:sz w:val="28"/>
          <w:szCs w:val="28"/>
        </w:rPr>
        <w:t>»</w:t>
      </w:r>
      <w:r w:rsidRPr="008F36DF">
        <w:rPr>
          <w:sz w:val="28"/>
          <w:szCs w:val="28"/>
        </w:rPr>
        <w:tab/>
        <w:t xml:space="preserve">     Е.В. Судов  </w:t>
      </w:r>
    </w:p>
    <w:p w14:paraId="2434397C" w14:textId="77777777" w:rsidR="00641FE4" w:rsidRPr="00F37999" w:rsidRDefault="00641FE4" w:rsidP="00F37999"/>
    <w:sectPr w:rsidR="00641FE4" w:rsidRPr="00F37999" w:rsidSect="008A6BE3">
      <w:footerReference w:type="default" r:id="rId7"/>
      <w:footerReference w:type="first" r:id="rId8"/>
      <w:pgSz w:w="11906" w:h="16838"/>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ABEF6B" w14:textId="77777777" w:rsidR="004F7970" w:rsidRDefault="004F7970" w:rsidP="00DF305D">
      <w:pPr>
        <w:spacing w:line="240" w:lineRule="auto"/>
      </w:pPr>
      <w:r>
        <w:separator/>
      </w:r>
    </w:p>
  </w:endnote>
  <w:endnote w:type="continuationSeparator" w:id="0">
    <w:p w14:paraId="30E6CF5E" w14:textId="77777777" w:rsidR="004F7970" w:rsidRDefault="004F7970" w:rsidP="00DF30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244CA" w14:textId="77777777" w:rsidR="008A6BE3" w:rsidRDefault="008A6BE3">
    <w:pPr>
      <w:pStyle w:val="aa"/>
      <w:jc w:val="center"/>
    </w:pPr>
    <w:r>
      <w:fldChar w:fldCharType="begin"/>
    </w:r>
    <w:r>
      <w:instrText>PAGE   \* MERGEFORMAT</w:instrText>
    </w:r>
    <w:r>
      <w:fldChar w:fldCharType="separate"/>
    </w:r>
    <w:r w:rsidR="00EE58D6">
      <w:rPr>
        <w:noProof/>
      </w:rPr>
      <w:t>4</w:t>
    </w:r>
    <w:r>
      <w:fldChar w:fldCharType="end"/>
    </w:r>
  </w:p>
  <w:p w14:paraId="0275A944" w14:textId="77777777" w:rsidR="008A6BE3" w:rsidRDefault="008A6BE3">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7D6DC" w14:textId="77777777" w:rsidR="008D61D2" w:rsidRDefault="008D61D2">
    <w:pPr>
      <w:pStyle w:val="aa"/>
      <w:jc w:val="center"/>
    </w:pPr>
    <w:r>
      <w:fldChar w:fldCharType="begin"/>
    </w:r>
    <w:r>
      <w:instrText>PAGE   \* MERGEFORMAT</w:instrText>
    </w:r>
    <w:r>
      <w:fldChar w:fldCharType="separate"/>
    </w:r>
    <w:r w:rsidR="00EE58D6">
      <w:rPr>
        <w:noProof/>
      </w:rPr>
      <w:t>1</w:t>
    </w:r>
    <w:r>
      <w:fldChar w:fldCharType="end"/>
    </w:r>
  </w:p>
  <w:p w14:paraId="7C8A892A" w14:textId="77777777" w:rsidR="008D61D2" w:rsidRDefault="008D61D2">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109D21" w14:textId="77777777" w:rsidR="004F7970" w:rsidRDefault="004F7970" w:rsidP="00DF305D">
      <w:pPr>
        <w:spacing w:line="240" w:lineRule="auto"/>
      </w:pPr>
      <w:r>
        <w:separator/>
      </w:r>
    </w:p>
  </w:footnote>
  <w:footnote w:type="continuationSeparator" w:id="0">
    <w:p w14:paraId="040810C0" w14:textId="77777777" w:rsidR="004F7970" w:rsidRDefault="004F7970" w:rsidP="00DF305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723DF"/>
    <w:multiLevelType w:val="hybridMultilevel"/>
    <w:tmpl w:val="9C6A1F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0F666F50"/>
    <w:multiLevelType w:val="hybridMultilevel"/>
    <w:tmpl w:val="D17CFC6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18AE0B0D"/>
    <w:multiLevelType w:val="hybridMultilevel"/>
    <w:tmpl w:val="225C7F2A"/>
    <w:lvl w:ilvl="0" w:tplc="0419000F">
      <w:start w:val="1"/>
      <w:numFmt w:val="decimal"/>
      <w:lvlText w:val="%1."/>
      <w:lvlJc w:val="left"/>
      <w:pPr>
        <w:ind w:left="1485" w:hanging="360"/>
      </w:pPr>
      <w:rPr>
        <w:rFonts w:cs="Times New Roman"/>
      </w:rPr>
    </w:lvl>
    <w:lvl w:ilvl="1" w:tplc="04190019" w:tentative="1">
      <w:start w:val="1"/>
      <w:numFmt w:val="lowerLetter"/>
      <w:lvlText w:val="%2."/>
      <w:lvlJc w:val="left"/>
      <w:pPr>
        <w:ind w:left="2205" w:hanging="360"/>
      </w:pPr>
      <w:rPr>
        <w:rFonts w:cs="Times New Roman"/>
      </w:rPr>
    </w:lvl>
    <w:lvl w:ilvl="2" w:tplc="0419001B" w:tentative="1">
      <w:start w:val="1"/>
      <w:numFmt w:val="lowerRoman"/>
      <w:lvlText w:val="%3."/>
      <w:lvlJc w:val="right"/>
      <w:pPr>
        <w:ind w:left="2925" w:hanging="180"/>
      </w:pPr>
      <w:rPr>
        <w:rFonts w:cs="Times New Roman"/>
      </w:rPr>
    </w:lvl>
    <w:lvl w:ilvl="3" w:tplc="0419000F" w:tentative="1">
      <w:start w:val="1"/>
      <w:numFmt w:val="decimal"/>
      <w:lvlText w:val="%4."/>
      <w:lvlJc w:val="left"/>
      <w:pPr>
        <w:ind w:left="3645" w:hanging="360"/>
      </w:pPr>
      <w:rPr>
        <w:rFonts w:cs="Times New Roman"/>
      </w:rPr>
    </w:lvl>
    <w:lvl w:ilvl="4" w:tplc="04190019" w:tentative="1">
      <w:start w:val="1"/>
      <w:numFmt w:val="lowerLetter"/>
      <w:lvlText w:val="%5."/>
      <w:lvlJc w:val="left"/>
      <w:pPr>
        <w:ind w:left="4365" w:hanging="360"/>
      </w:pPr>
      <w:rPr>
        <w:rFonts w:cs="Times New Roman"/>
      </w:rPr>
    </w:lvl>
    <w:lvl w:ilvl="5" w:tplc="0419001B" w:tentative="1">
      <w:start w:val="1"/>
      <w:numFmt w:val="lowerRoman"/>
      <w:lvlText w:val="%6."/>
      <w:lvlJc w:val="right"/>
      <w:pPr>
        <w:ind w:left="5085" w:hanging="180"/>
      </w:pPr>
      <w:rPr>
        <w:rFonts w:cs="Times New Roman"/>
      </w:rPr>
    </w:lvl>
    <w:lvl w:ilvl="6" w:tplc="0419000F" w:tentative="1">
      <w:start w:val="1"/>
      <w:numFmt w:val="decimal"/>
      <w:lvlText w:val="%7."/>
      <w:lvlJc w:val="left"/>
      <w:pPr>
        <w:ind w:left="5805" w:hanging="360"/>
      </w:pPr>
      <w:rPr>
        <w:rFonts w:cs="Times New Roman"/>
      </w:rPr>
    </w:lvl>
    <w:lvl w:ilvl="7" w:tplc="04190019" w:tentative="1">
      <w:start w:val="1"/>
      <w:numFmt w:val="lowerLetter"/>
      <w:lvlText w:val="%8."/>
      <w:lvlJc w:val="left"/>
      <w:pPr>
        <w:ind w:left="6525" w:hanging="360"/>
      </w:pPr>
      <w:rPr>
        <w:rFonts w:cs="Times New Roman"/>
      </w:rPr>
    </w:lvl>
    <w:lvl w:ilvl="8" w:tplc="0419001B" w:tentative="1">
      <w:start w:val="1"/>
      <w:numFmt w:val="lowerRoman"/>
      <w:lvlText w:val="%9."/>
      <w:lvlJc w:val="right"/>
      <w:pPr>
        <w:ind w:left="7245" w:hanging="180"/>
      </w:pPr>
      <w:rPr>
        <w:rFonts w:cs="Times New Roman"/>
      </w:rPr>
    </w:lvl>
  </w:abstractNum>
  <w:abstractNum w:abstractNumId="3" w15:restartNumberingAfterBreak="0">
    <w:nsid w:val="1D8815B2"/>
    <w:multiLevelType w:val="hybridMultilevel"/>
    <w:tmpl w:val="EBEC70F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20064196"/>
    <w:multiLevelType w:val="hybridMultilevel"/>
    <w:tmpl w:val="C7FA5570"/>
    <w:lvl w:ilvl="0" w:tplc="18361380">
      <w:start w:val="1"/>
      <w:numFmt w:val="bullet"/>
      <w:lvlText w:val="•"/>
      <w:lvlJc w:val="left"/>
      <w:pPr>
        <w:tabs>
          <w:tab w:val="num" w:pos="720"/>
        </w:tabs>
        <w:ind w:left="720" w:hanging="360"/>
      </w:pPr>
      <w:rPr>
        <w:rFonts w:ascii="Arial" w:hAnsi="Arial" w:hint="default"/>
      </w:rPr>
    </w:lvl>
    <w:lvl w:ilvl="1" w:tplc="882C9D3A" w:tentative="1">
      <w:start w:val="1"/>
      <w:numFmt w:val="bullet"/>
      <w:lvlText w:val="•"/>
      <w:lvlJc w:val="left"/>
      <w:pPr>
        <w:tabs>
          <w:tab w:val="num" w:pos="1440"/>
        </w:tabs>
        <w:ind w:left="1440" w:hanging="360"/>
      </w:pPr>
      <w:rPr>
        <w:rFonts w:ascii="Arial" w:hAnsi="Arial" w:hint="default"/>
      </w:rPr>
    </w:lvl>
    <w:lvl w:ilvl="2" w:tplc="3EE0872E" w:tentative="1">
      <w:start w:val="1"/>
      <w:numFmt w:val="bullet"/>
      <w:lvlText w:val="•"/>
      <w:lvlJc w:val="left"/>
      <w:pPr>
        <w:tabs>
          <w:tab w:val="num" w:pos="2160"/>
        </w:tabs>
        <w:ind w:left="2160" w:hanging="360"/>
      </w:pPr>
      <w:rPr>
        <w:rFonts w:ascii="Arial" w:hAnsi="Arial" w:hint="default"/>
      </w:rPr>
    </w:lvl>
    <w:lvl w:ilvl="3" w:tplc="60566084" w:tentative="1">
      <w:start w:val="1"/>
      <w:numFmt w:val="bullet"/>
      <w:lvlText w:val="•"/>
      <w:lvlJc w:val="left"/>
      <w:pPr>
        <w:tabs>
          <w:tab w:val="num" w:pos="2880"/>
        </w:tabs>
        <w:ind w:left="2880" w:hanging="360"/>
      </w:pPr>
      <w:rPr>
        <w:rFonts w:ascii="Arial" w:hAnsi="Arial" w:hint="default"/>
      </w:rPr>
    </w:lvl>
    <w:lvl w:ilvl="4" w:tplc="16843D26" w:tentative="1">
      <w:start w:val="1"/>
      <w:numFmt w:val="bullet"/>
      <w:lvlText w:val="•"/>
      <w:lvlJc w:val="left"/>
      <w:pPr>
        <w:tabs>
          <w:tab w:val="num" w:pos="3600"/>
        </w:tabs>
        <w:ind w:left="3600" w:hanging="360"/>
      </w:pPr>
      <w:rPr>
        <w:rFonts w:ascii="Arial" w:hAnsi="Arial" w:hint="default"/>
      </w:rPr>
    </w:lvl>
    <w:lvl w:ilvl="5" w:tplc="5E08BFB6" w:tentative="1">
      <w:start w:val="1"/>
      <w:numFmt w:val="bullet"/>
      <w:lvlText w:val="•"/>
      <w:lvlJc w:val="left"/>
      <w:pPr>
        <w:tabs>
          <w:tab w:val="num" w:pos="4320"/>
        </w:tabs>
        <w:ind w:left="4320" w:hanging="360"/>
      </w:pPr>
      <w:rPr>
        <w:rFonts w:ascii="Arial" w:hAnsi="Arial" w:hint="default"/>
      </w:rPr>
    </w:lvl>
    <w:lvl w:ilvl="6" w:tplc="21B0CD8C" w:tentative="1">
      <w:start w:val="1"/>
      <w:numFmt w:val="bullet"/>
      <w:lvlText w:val="•"/>
      <w:lvlJc w:val="left"/>
      <w:pPr>
        <w:tabs>
          <w:tab w:val="num" w:pos="5040"/>
        </w:tabs>
        <w:ind w:left="5040" w:hanging="360"/>
      </w:pPr>
      <w:rPr>
        <w:rFonts w:ascii="Arial" w:hAnsi="Arial" w:hint="default"/>
      </w:rPr>
    </w:lvl>
    <w:lvl w:ilvl="7" w:tplc="28CEEBFC" w:tentative="1">
      <w:start w:val="1"/>
      <w:numFmt w:val="bullet"/>
      <w:lvlText w:val="•"/>
      <w:lvlJc w:val="left"/>
      <w:pPr>
        <w:tabs>
          <w:tab w:val="num" w:pos="5760"/>
        </w:tabs>
        <w:ind w:left="5760" w:hanging="360"/>
      </w:pPr>
      <w:rPr>
        <w:rFonts w:ascii="Arial" w:hAnsi="Arial" w:hint="default"/>
      </w:rPr>
    </w:lvl>
    <w:lvl w:ilvl="8" w:tplc="C7DA9EA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08C42D6"/>
    <w:multiLevelType w:val="hybridMultilevel"/>
    <w:tmpl w:val="1C0407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5561C85"/>
    <w:multiLevelType w:val="hybridMultilevel"/>
    <w:tmpl w:val="4F68B9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B522AEC"/>
    <w:multiLevelType w:val="hybridMultilevel"/>
    <w:tmpl w:val="999C7FB2"/>
    <w:lvl w:ilvl="0" w:tplc="71683B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0A3161F"/>
    <w:multiLevelType w:val="hybridMultilevel"/>
    <w:tmpl w:val="BD5631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7EC5964"/>
    <w:multiLevelType w:val="hybridMultilevel"/>
    <w:tmpl w:val="D9E6D8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AEC7926"/>
    <w:multiLevelType w:val="hybridMultilevel"/>
    <w:tmpl w:val="8F625032"/>
    <w:lvl w:ilvl="0" w:tplc="5D642FD2">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1" w15:restartNumberingAfterBreak="0">
    <w:nsid w:val="4D212F76"/>
    <w:multiLevelType w:val="hybridMultilevel"/>
    <w:tmpl w:val="1C3475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DF56CE2"/>
    <w:multiLevelType w:val="hybridMultilevel"/>
    <w:tmpl w:val="E8965104"/>
    <w:lvl w:ilvl="0" w:tplc="71683BD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15:restartNumberingAfterBreak="0">
    <w:nsid w:val="4F077671"/>
    <w:multiLevelType w:val="hybridMultilevel"/>
    <w:tmpl w:val="D42E87A4"/>
    <w:lvl w:ilvl="0" w:tplc="04E62B18">
      <w:start w:val="1"/>
      <w:numFmt w:val="decimal"/>
      <w:lvlText w:val="%1."/>
      <w:lvlJc w:val="left"/>
      <w:pPr>
        <w:ind w:left="1211" w:hanging="360"/>
      </w:pPr>
      <w:rPr>
        <w:rFonts w:ascii="Calibri" w:eastAsia="Times New Roman" w:hAnsi="Calibri" w:cs="Times New Roman"/>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14" w15:restartNumberingAfterBreak="0">
    <w:nsid w:val="514D4D2C"/>
    <w:multiLevelType w:val="hybridMultilevel"/>
    <w:tmpl w:val="0736DE7C"/>
    <w:lvl w:ilvl="0" w:tplc="DABC0C6C">
      <w:start w:val="1"/>
      <w:numFmt w:val="decimal"/>
      <w:lvlText w:val="%1."/>
      <w:lvlJc w:val="left"/>
      <w:pPr>
        <w:ind w:left="1684" w:hanging="975"/>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5" w15:restartNumberingAfterBreak="0">
    <w:nsid w:val="5591592D"/>
    <w:multiLevelType w:val="hybridMultilevel"/>
    <w:tmpl w:val="4EA226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F005903"/>
    <w:multiLevelType w:val="hybridMultilevel"/>
    <w:tmpl w:val="4D9A9C7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6C9F695D"/>
    <w:multiLevelType w:val="hybridMultilevel"/>
    <w:tmpl w:val="17B851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CE43FCF"/>
    <w:multiLevelType w:val="hybridMultilevel"/>
    <w:tmpl w:val="705A96B8"/>
    <w:lvl w:ilvl="0" w:tplc="66F65952">
      <w:numFmt w:val="bullet"/>
      <w:lvlText w:val="-"/>
      <w:lvlJc w:val="left"/>
      <w:pPr>
        <w:ind w:left="720" w:hanging="360"/>
      </w:pPr>
      <w:rPr>
        <w:rFonts w:ascii="Times New Roman" w:eastAsia="Times New Roman" w:hAnsi="Times New Roman" w:cs="Times New Roman" w:hint="default"/>
        <w:b w:val="0"/>
        <w:bCs w:val="0"/>
        <w:i w:val="0"/>
        <w:iCs w:val="0"/>
        <w:w w:val="99"/>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71A50836"/>
    <w:multiLevelType w:val="hybridMultilevel"/>
    <w:tmpl w:val="5504D7DA"/>
    <w:lvl w:ilvl="0" w:tplc="66F65952">
      <w:numFmt w:val="bullet"/>
      <w:lvlText w:val="-"/>
      <w:lvlJc w:val="left"/>
      <w:pPr>
        <w:ind w:left="720" w:hanging="360"/>
      </w:pPr>
      <w:rPr>
        <w:rFonts w:ascii="Times New Roman" w:eastAsia="Times New Roman" w:hAnsi="Times New Roman" w:cs="Times New Roman" w:hint="default"/>
        <w:b w:val="0"/>
        <w:bCs w:val="0"/>
        <w:i w:val="0"/>
        <w:iCs w:val="0"/>
        <w:w w:val="99"/>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4"/>
  </w:num>
  <w:num w:numId="2">
    <w:abstractNumId w:val="10"/>
  </w:num>
  <w:num w:numId="3">
    <w:abstractNumId w:val="13"/>
  </w:num>
  <w:num w:numId="4">
    <w:abstractNumId w:val="1"/>
  </w:num>
  <w:num w:numId="5">
    <w:abstractNumId w:val="16"/>
  </w:num>
  <w:num w:numId="6">
    <w:abstractNumId w:val="4"/>
  </w:num>
  <w:num w:numId="7">
    <w:abstractNumId w:val="12"/>
  </w:num>
  <w:num w:numId="8">
    <w:abstractNumId w:val="7"/>
  </w:num>
  <w:num w:numId="9">
    <w:abstractNumId w:val="2"/>
  </w:num>
  <w:num w:numId="10">
    <w:abstractNumId w:val="0"/>
  </w:num>
  <w:num w:numId="11">
    <w:abstractNumId w:val="3"/>
  </w:num>
  <w:num w:numId="12">
    <w:abstractNumId w:val="15"/>
  </w:num>
  <w:num w:numId="13">
    <w:abstractNumId w:val="6"/>
  </w:num>
  <w:num w:numId="14">
    <w:abstractNumId w:val="17"/>
  </w:num>
  <w:num w:numId="15">
    <w:abstractNumId w:val="11"/>
  </w:num>
  <w:num w:numId="16">
    <w:abstractNumId w:val="8"/>
  </w:num>
  <w:num w:numId="17">
    <w:abstractNumId w:val="9"/>
  </w:num>
  <w:num w:numId="18">
    <w:abstractNumId w:val="5"/>
  </w:num>
  <w:num w:numId="19">
    <w:abstractNumId w:val="19"/>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A31"/>
    <w:rsid w:val="00001FCC"/>
    <w:rsid w:val="00020C70"/>
    <w:rsid w:val="00030DDC"/>
    <w:rsid w:val="000320B9"/>
    <w:rsid w:val="00034DAB"/>
    <w:rsid w:val="000510FE"/>
    <w:rsid w:val="0005449D"/>
    <w:rsid w:val="00064DB0"/>
    <w:rsid w:val="000715C9"/>
    <w:rsid w:val="0008074C"/>
    <w:rsid w:val="000A6C72"/>
    <w:rsid w:val="000A7A31"/>
    <w:rsid w:val="000B3276"/>
    <w:rsid w:val="000D3D86"/>
    <w:rsid w:val="000D4798"/>
    <w:rsid w:val="000E2131"/>
    <w:rsid w:val="000E7598"/>
    <w:rsid w:val="00102B38"/>
    <w:rsid w:val="00123A78"/>
    <w:rsid w:val="001279C5"/>
    <w:rsid w:val="00127D3C"/>
    <w:rsid w:val="001319C0"/>
    <w:rsid w:val="0014549F"/>
    <w:rsid w:val="0015605F"/>
    <w:rsid w:val="001576B1"/>
    <w:rsid w:val="00170135"/>
    <w:rsid w:val="00171857"/>
    <w:rsid w:val="001744FD"/>
    <w:rsid w:val="00177A61"/>
    <w:rsid w:val="00190124"/>
    <w:rsid w:val="001908E1"/>
    <w:rsid w:val="00193B9E"/>
    <w:rsid w:val="00194F18"/>
    <w:rsid w:val="001A6FFC"/>
    <w:rsid w:val="001B2296"/>
    <w:rsid w:val="001B285E"/>
    <w:rsid w:val="001B4AF1"/>
    <w:rsid w:val="001B6E3E"/>
    <w:rsid w:val="001E75CD"/>
    <w:rsid w:val="001E7F1C"/>
    <w:rsid w:val="001F0D2F"/>
    <w:rsid w:val="001F2E0C"/>
    <w:rsid w:val="001F3C9A"/>
    <w:rsid w:val="00207EEA"/>
    <w:rsid w:val="00214F35"/>
    <w:rsid w:val="002249D1"/>
    <w:rsid w:val="00225F0F"/>
    <w:rsid w:val="00230080"/>
    <w:rsid w:val="00241BAB"/>
    <w:rsid w:val="0024701F"/>
    <w:rsid w:val="00261444"/>
    <w:rsid w:val="00274FCA"/>
    <w:rsid w:val="00286639"/>
    <w:rsid w:val="00287D05"/>
    <w:rsid w:val="002911D0"/>
    <w:rsid w:val="002A07CC"/>
    <w:rsid w:val="002A36C6"/>
    <w:rsid w:val="002A6399"/>
    <w:rsid w:val="002A7D1C"/>
    <w:rsid w:val="002C2DD2"/>
    <w:rsid w:val="002C6B2E"/>
    <w:rsid w:val="002D5F23"/>
    <w:rsid w:val="002F675D"/>
    <w:rsid w:val="003031D1"/>
    <w:rsid w:val="0033448E"/>
    <w:rsid w:val="0035019E"/>
    <w:rsid w:val="0035106A"/>
    <w:rsid w:val="00361B11"/>
    <w:rsid w:val="003670ED"/>
    <w:rsid w:val="003749F2"/>
    <w:rsid w:val="00381557"/>
    <w:rsid w:val="003841AF"/>
    <w:rsid w:val="003A0C51"/>
    <w:rsid w:val="003C0EA3"/>
    <w:rsid w:val="003D439A"/>
    <w:rsid w:val="003E13BC"/>
    <w:rsid w:val="003F289D"/>
    <w:rsid w:val="004121F0"/>
    <w:rsid w:val="004133DA"/>
    <w:rsid w:val="004263F0"/>
    <w:rsid w:val="00427E60"/>
    <w:rsid w:val="004339F8"/>
    <w:rsid w:val="00447976"/>
    <w:rsid w:val="00451A75"/>
    <w:rsid w:val="00466B34"/>
    <w:rsid w:val="00470521"/>
    <w:rsid w:val="00473AC5"/>
    <w:rsid w:val="00492D9D"/>
    <w:rsid w:val="004B340A"/>
    <w:rsid w:val="004C5630"/>
    <w:rsid w:val="004D4D0C"/>
    <w:rsid w:val="004D67A7"/>
    <w:rsid w:val="004D72A2"/>
    <w:rsid w:val="004F0572"/>
    <w:rsid w:val="004F597E"/>
    <w:rsid w:val="004F7442"/>
    <w:rsid w:val="004F7970"/>
    <w:rsid w:val="00501302"/>
    <w:rsid w:val="005030F1"/>
    <w:rsid w:val="00503410"/>
    <w:rsid w:val="00513BA4"/>
    <w:rsid w:val="005320A2"/>
    <w:rsid w:val="00536C94"/>
    <w:rsid w:val="00536FC8"/>
    <w:rsid w:val="00541DAB"/>
    <w:rsid w:val="0056258F"/>
    <w:rsid w:val="00574C74"/>
    <w:rsid w:val="00593FC2"/>
    <w:rsid w:val="005952FA"/>
    <w:rsid w:val="005B0662"/>
    <w:rsid w:val="005C12B9"/>
    <w:rsid w:val="00600D88"/>
    <w:rsid w:val="006303CF"/>
    <w:rsid w:val="006365EF"/>
    <w:rsid w:val="006369B2"/>
    <w:rsid w:val="00641FE4"/>
    <w:rsid w:val="00646236"/>
    <w:rsid w:val="006525CE"/>
    <w:rsid w:val="00652BB3"/>
    <w:rsid w:val="006610C2"/>
    <w:rsid w:val="00681B60"/>
    <w:rsid w:val="00684FE8"/>
    <w:rsid w:val="00695877"/>
    <w:rsid w:val="0069623A"/>
    <w:rsid w:val="00697289"/>
    <w:rsid w:val="006B1DBE"/>
    <w:rsid w:val="006D309F"/>
    <w:rsid w:val="00733690"/>
    <w:rsid w:val="00734E59"/>
    <w:rsid w:val="00740130"/>
    <w:rsid w:val="00753346"/>
    <w:rsid w:val="00766F39"/>
    <w:rsid w:val="00770651"/>
    <w:rsid w:val="0079147B"/>
    <w:rsid w:val="007A02FF"/>
    <w:rsid w:val="007A32FA"/>
    <w:rsid w:val="007B0211"/>
    <w:rsid w:val="007B0501"/>
    <w:rsid w:val="007B4445"/>
    <w:rsid w:val="007B7B9B"/>
    <w:rsid w:val="007E4A32"/>
    <w:rsid w:val="007F025E"/>
    <w:rsid w:val="00811F66"/>
    <w:rsid w:val="00834792"/>
    <w:rsid w:val="008444D4"/>
    <w:rsid w:val="008448E2"/>
    <w:rsid w:val="008538E9"/>
    <w:rsid w:val="0085788D"/>
    <w:rsid w:val="00877F91"/>
    <w:rsid w:val="00881273"/>
    <w:rsid w:val="00883EF7"/>
    <w:rsid w:val="00885DEF"/>
    <w:rsid w:val="00891BE9"/>
    <w:rsid w:val="008A1D8D"/>
    <w:rsid w:val="008A6BE3"/>
    <w:rsid w:val="008C7421"/>
    <w:rsid w:val="008D4B00"/>
    <w:rsid w:val="008D61D2"/>
    <w:rsid w:val="008E0555"/>
    <w:rsid w:val="008F021E"/>
    <w:rsid w:val="008F36DF"/>
    <w:rsid w:val="0090675C"/>
    <w:rsid w:val="00910641"/>
    <w:rsid w:val="00911A66"/>
    <w:rsid w:val="00913FC2"/>
    <w:rsid w:val="00927F6F"/>
    <w:rsid w:val="00930567"/>
    <w:rsid w:val="00986817"/>
    <w:rsid w:val="0099020A"/>
    <w:rsid w:val="00994CE7"/>
    <w:rsid w:val="009A3C24"/>
    <w:rsid w:val="009B4F39"/>
    <w:rsid w:val="009C3E8A"/>
    <w:rsid w:val="009D2D23"/>
    <w:rsid w:val="009D4F9E"/>
    <w:rsid w:val="00A07EE7"/>
    <w:rsid w:val="00A27711"/>
    <w:rsid w:val="00A30330"/>
    <w:rsid w:val="00A3095A"/>
    <w:rsid w:val="00A46E2C"/>
    <w:rsid w:val="00AA2927"/>
    <w:rsid w:val="00AA63A7"/>
    <w:rsid w:val="00AB4CCC"/>
    <w:rsid w:val="00AE5555"/>
    <w:rsid w:val="00B01E98"/>
    <w:rsid w:val="00B06960"/>
    <w:rsid w:val="00B1411A"/>
    <w:rsid w:val="00B14479"/>
    <w:rsid w:val="00B16DF8"/>
    <w:rsid w:val="00B30235"/>
    <w:rsid w:val="00B30EBD"/>
    <w:rsid w:val="00B31132"/>
    <w:rsid w:val="00B33BFC"/>
    <w:rsid w:val="00B4203F"/>
    <w:rsid w:val="00B50740"/>
    <w:rsid w:val="00B623C0"/>
    <w:rsid w:val="00B63EC7"/>
    <w:rsid w:val="00B724BB"/>
    <w:rsid w:val="00B80CAC"/>
    <w:rsid w:val="00B840F7"/>
    <w:rsid w:val="00B96491"/>
    <w:rsid w:val="00BA1E82"/>
    <w:rsid w:val="00BA362C"/>
    <w:rsid w:val="00BC0726"/>
    <w:rsid w:val="00BC2E35"/>
    <w:rsid w:val="00BC5F3F"/>
    <w:rsid w:val="00BD200E"/>
    <w:rsid w:val="00BE0DB2"/>
    <w:rsid w:val="00BF0D0D"/>
    <w:rsid w:val="00BF62D6"/>
    <w:rsid w:val="00C137ED"/>
    <w:rsid w:val="00C1770E"/>
    <w:rsid w:val="00C408EE"/>
    <w:rsid w:val="00C4189F"/>
    <w:rsid w:val="00C429B6"/>
    <w:rsid w:val="00C466D9"/>
    <w:rsid w:val="00C47EF1"/>
    <w:rsid w:val="00C5026E"/>
    <w:rsid w:val="00C55880"/>
    <w:rsid w:val="00C56BB8"/>
    <w:rsid w:val="00C67CDE"/>
    <w:rsid w:val="00C709BF"/>
    <w:rsid w:val="00C72CE1"/>
    <w:rsid w:val="00C905B9"/>
    <w:rsid w:val="00CA2D96"/>
    <w:rsid w:val="00CA75B1"/>
    <w:rsid w:val="00CA7FE8"/>
    <w:rsid w:val="00CB312B"/>
    <w:rsid w:val="00CC3E40"/>
    <w:rsid w:val="00CC4453"/>
    <w:rsid w:val="00CD1A1E"/>
    <w:rsid w:val="00CD3AED"/>
    <w:rsid w:val="00CD3B92"/>
    <w:rsid w:val="00CE0251"/>
    <w:rsid w:val="00CF6518"/>
    <w:rsid w:val="00D02994"/>
    <w:rsid w:val="00D222F5"/>
    <w:rsid w:val="00D30AC6"/>
    <w:rsid w:val="00D35B50"/>
    <w:rsid w:val="00D47543"/>
    <w:rsid w:val="00D50B1E"/>
    <w:rsid w:val="00D63382"/>
    <w:rsid w:val="00D66BC5"/>
    <w:rsid w:val="00D67BDA"/>
    <w:rsid w:val="00D7011A"/>
    <w:rsid w:val="00D70F8D"/>
    <w:rsid w:val="00D94DC8"/>
    <w:rsid w:val="00D95BF6"/>
    <w:rsid w:val="00D961BD"/>
    <w:rsid w:val="00DA1E5B"/>
    <w:rsid w:val="00DB0254"/>
    <w:rsid w:val="00DB7A7A"/>
    <w:rsid w:val="00DD3606"/>
    <w:rsid w:val="00DD3861"/>
    <w:rsid w:val="00DE04BF"/>
    <w:rsid w:val="00DF305D"/>
    <w:rsid w:val="00E02B84"/>
    <w:rsid w:val="00E06388"/>
    <w:rsid w:val="00E1737F"/>
    <w:rsid w:val="00E555E6"/>
    <w:rsid w:val="00E82634"/>
    <w:rsid w:val="00E8435B"/>
    <w:rsid w:val="00E946A0"/>
    <w:rsid w:val="00E95023"/>
    <w:rsid w:val="00EB2591"/>
    <w:rsid w:val="00EB3A01"/>
    <w:rsid w:val="00ED51BA"/>
    <w:rsid w:val="00EE3C3E"/>
    <w:rsid w:val="00EE3CE7"/>
    <w:rsid w:val="00EE58D6"/>
    <w:rsid w:val="00EF2B2C"/>
    <w:rsid w:val="00EF3562"/>
    <w:rsid w:val="00F024B9"/>
    <w:rsid w:val="00F05FF1"/>
    <w:rsid w:val="00F17527"/>
    <w:rsid w:val="00F31131"/>
    <w:rsid w:val="00F37999"/>
    <w:rsid w:val="00F46532"/>
    <w:rsid w:val="00F52456"/>
    <w:rsid w:val="00F615DE"/>
    <w:rsid w:val="00F703EA"/>
    <w:rsid w:val="00F71743"/>
    <w:rsid w:val="00F72DE0"/>
    <w:rsid w:val="00F734C8"/>
    <w:rsid w:val="00F852A1"/>
    <w:rsid w:val="00F91286"/>
    <w:rsid w:val="00F93E1A"/>
    <w:rsid w:val="00FA585C"/>
    <w:rsid w:val="00FB7917"/>
    <w:rsid w:val="00FD18ED"/>
    <w:rsid w:val="00FD1EF8"/>
    <w:rsid w:val="00FD3596"/>
    <w:rsid w:val="00FD6C10"/>
    <w:rsid w:val="00FE360C"/>
    <w:rsid w:val="00FE3EA1"/>
    <w:rsid w:val="00FE4895"/>
    <w:rsid w:val="00FE6245"/>
    <w:rsid w:val="00FF1697"/>
    <w:rsid w:val="00FF43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6DED35"/>
  <w15:docId w15:val="{C7BACF26-79B1-4BA7-9EA4-7A1EFF28A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7A31"/>
    <w:pPr>
      <w:spacing w:line="276" w:lineRule="auto"/>
      <w:ind w:firstLine="709"/>
      <w:jc w:val="both"/>
    </w:pPr>
    <w:rPr>
      <w:rFonts w:ascii="Times New Roman" w:eastAsia="Times New Roman" w:hAnsi="Times New Roman"/>
      <w:sz w:val="24"/>
      <w:szCs w:val="24"/>
    </w:rPr>
  </w:style>
  <w:style w:type="paragraph" w:styleId="2">
    <w:name w:val="heading 2"/>
    <w:basedOn w:val="a"/>
    <w:link w:val="20"/>
    <w:uiPriority w:val="9"/>
    <w:qFormat/>
    <w:locked/>
    <w:rsid w:val="0024701F"/>
    <w:pPr>
      <w:spacing w:before="100" w:beforeAutospacing="1" w:after="100" w:afterAutospacing="1" w:line="240" w:lineRule="auto"/>
      <w:ind w:firstLine="0"/>
      <w:jc w:val="left"/>
      <w:outlineLvl w:val="1"/>
    </w:pPr>
    <w:rPr>
      <w:b/>
      <w:bCs/>
      <w:sz w:val="36"/>
      <w:szCs w:val="36"/>
    </w:rPr>
  </w:style>
  <w:style w:type="paragraph" w:styleId="3">
    <w:name w:val="heading 3"/>
    <w:basedOn w:val="a"/>
    <w:next w:val="a"/>
    <w:link w:val="30"/>
    <w:unhideWhenUsed/>
    <w:qFormat/>
    <w:locked/>
    <w:rsid w:val="00DE04BF"/>
    <w:pPr>
      <w:keepNext/>
      <w:keepLines/>
      <w:spacing w:before="40"/>
      <w:outlineLvl w:val="2"/>
    </w:pPr>
    <w:rPr>
      <w:rFonts w:ascii="Cambria" w:hAnsi="Cambria"/>
      <w:color w:val="243F60"/>
    </w:rPr>
  </w:style>
  <w:style w:type="paragraph" w:styleId="4">
    <w:name w:val="heading 4"/>
    <w:basedOn w:val="a"/>
    <w:next w:val="a"/>
    <w:link w:val="40"/>
    <w:unhideWhenUsed/>
    <w:qFormat/>
    <w:locked/>
    <w:rsid w:val="006365EF"/>
    <w:pPr>
      <w:keepNext/>
      <w:keepLines/>
      <w:spacing w:before="200"/>
      <w:outlineLvl w:val="3"/>
    </w:pPr>
    <w:rPr>
      <w:rFonts w:ascii="Cambria" w:hAnsi="Cambria"/>
      <w:b/>
      <w:bCs/>
      <w:i/>
      <w:i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031D1"/>
    <w:pPr>
      <w:ind w:left="720"/>
      <w:contextualSpacing/>
    </w:pPr>
  </w:style>
  <w:style w:type="character" w:styleId="a4">
    <w:name w:val="Hyperlink"/>
    <w:uiPriority w:val="99"/>
    <w:rsid w:val="006369B2"/>
    <w:rPr>
      <w:rFonts w:cs="Times New Roman"/>
      <w:color w:val="0000FF"/>
      <w:u w:val="single"/>
    </w:rPr>
  </w:style>
  <w:style w:type="table" w:styleId="a5">
    <w:name w:val="Table Grid"/>
    <w:basedOn w:val="a1"/>
    <w:uiPriority w:val="39"/>
    <w:rsid w:val="005013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B16DF8"/>
    <w:pPr>
      <w:autoSpaceDE w:val="0"/>
      <w:autoSpaceDN w:val="0"/>
      <w:adjustRightInd w:val="0"/>
    </w:pPr>
    <w:rPr>
      <w:rFonts w:ascii="Arial" w:hAnsi="Arial" w:cs="Arial"/>
      <w:color w:val="000000"/>
      <w:sz w:val="24"/>
      <w:szCs w:val="24"/>
      <w:lang w:eastAsia="en-US"/>
    </w:rPr>
  </w:style>
  <w:style w:type="paragraph" w:styleId="a6">
    <w:name w:val="Balloon Text"/>
    <w:basedOn w:val="a"/>
    <w:link w:val="a7"/>
    <w:uiPriority w:val="99"/>
    <w:semiHidden/>
    <w:rsid w:val="00BC2E35"/>
    <w:pPr>
      <w:spacing w:line="240" w:lineRule="auto"/>
    </w:pPr>
    <w:rPr>
      <w:rFonts w:ascii="Tahoma" w:hAnsi="Tahoma" w:cs="Tahoma"/>
      <w:sz w:val="16"/>
      <w:szCs w:val="16"/>
    </w:rPr>
  </w:style>
  <w:style w:type="character" w:customStyle="1" w:styleId="a7">
    <w:name w:val="Текст выноски Знак"/>
    <w:link w:val="a6"/>
    <w:uiPriority w:val="99"/>
    <w:semiHidden/>
    <w:locked/>
    <w:rsid w:val="00BC2E35"/>
    <w:rPr>
      <w:rFonts w:ascii="Tahoma" w:hAnsi="Tahoma" w:cs="Tahoma"/>
      <w:sz w:val="16"/>
      <w:szCs w:val="16"/>
      <w:lang w:eastAsia="ru-RU"/>
    </w:rPr>
  </w:style>
  <w:style w:type="character" w:customStyle="1" w:styleId="20">
    <w:name w:val="Заголовок 2 Знак"/>
    <w:link w:val="2"/>
    <w:uiPriority w:val="9"/>
    <w:rsid w:val="0024701F"/>
    <w:rPr>
      <w:rFonts w:ascii="Times New Roman" w:eastAsia="Times New Roman" w:hAnsi="Times New Roman"/>
      <w:b/>
      <w:bCs/>
      <w:sz w:val="36"/>
      <w:szCs w:val="36"/>
    </w:rPr>
  </w:style>
  <w:style w:type="character" w:customStyle="1" w:styleId="1">
    <w:name w:val="Неразрешенное упоминание1"/>
    <w:uiPriority w:val="99"/>
    <w:semiHidden/>
    <w:unhideWhenUsed/>
    <w:rsid w:val="00274FCA"/>
    <w:rPr>
      <w:color w:val="605E5C"/>
      <w:shd w:val="clear" w:color="auto" w:fill="E1DFDD"/>
    </w:rPr>
  </w:style>
  <w:style w:type="paragraph" w:styleId="a8">
    <w:name w:val="header"/>
    <w:basedOn w:val="a"/>
    <w:link w:val="a9"/>
    <w:uiPriority w:val="99"/>
    <w:unhideWhenUsed/>
    <w:rsid w:val="00DF305D"/>
    <w:pPr>
      <w:tabs>
        <w:tab w:val="center" w:pos="4677"/>
        <w:tab w:val="right" w:pos="9355"/>
      </w:tabs>
      <w:spacing w:line="240" w:lineRule="auto"/>
    </w:pPr>
  </w:style>
  <w:style w:type="character" w:customStyle="1" w:styleId="a9">
    <w:name w:val="Верхний колонтитул Знак"/>
    <w:link w:val="a8"/>
    <w:uiPriority w:val="99"/>
    <w:rsid w:val="00DF305D"/>
    <w:rPr>
      <w:rFonts w:ascii="Times New Roman" w:eastAsia="Times New Roman" w:hAnsi="Times New Roman"/>
      <w:sz w:val="24"/>
      <w:szCs w:val="24"/>
    </w:rPr>
  </w:style>
  <w:style w:type="paragraph" w:styleId="aa">
    <w:name w:val="footer"/>
    <w:basedOn w:val="a"/>
    <w:link w:val="ab"/>
    <w:uiPriority w:val="99"/>
    <w:unhideWhenUsed/>
    <w:rsid w:val="00DF305D"/>
    <w:pPr>
      <w:tabs>
        <w:tab w:val="center" w:pos="4677"/>
        <w:tab w:val="right" w:pos="9355"/>
      </w:tabs>
      <w:spacing w:line="240" w:lineRule="auto"/>
    </w:pPr>
  </w:style>
  <w:style w:type="character" w:customStyle="1" w:styleId="ab">
    <w:name w:val="Нижний колонтитул Знак"/>
    <w:link w:val="aa"/>
    <w:uiPriority w:val="99"/>
    <w:rsid w:val="00DF305D"/>
    <w:rPr>
      <w:rFonts w:ascii="Times New Roman" w:eastAsia="Times New Roman" w:hAnsi="Times New Roman"/>
      <w:sz w:val="24"/>
      <w:szCs w:val="24"/>
    </w:rPr>
  </w:style>
  <w:style w:type="character" w:customStyle="1" w:styleId="30">
    <w:name w:val="Заголовок 3 Знак"/>
    <w:link w:val="3"/>
    <w:rsid w:val="00DE04BF"/>
    <w:rPr>
      <w:rFonts w:ascii="Cambria" w:eastAsia="Times New Roman" w:hAnsi="Cambria" w:cs="Times New Roman"/>
      <w:color w:val="243F60"/>
      <w:sz w:val="24"/>
      <w:szCs w:val="24"/>
    </w:rPr>
  </w:style>
  <w:style w:type="character" w:customStyle="1" w:styleId="jlqj4b">
    <w:name w:val="jlqj4b"/>
    <w:rsid w:val="00286639"/>
  </w:style>
  <w:style w:type="paragraph" w:styleId="ac">
    <w:name w:val="No Spacing"/>
    <w:uiPriority w:val="1"/>
    <w:qFormat/>
    <w:rsid w:val="00286639"/>
    <w:rPr>
      <w:rFonts w:ascii="Times New Roman" w:eastAsia="Times New Roman" w:hAnsi="Times New Roman"/>
      <w:sz w:val="24"/>
      <w:szCs w:val="24"/>
    </w:rPr>
  </w:style>
  <w:style w:type="paragraph" w:styleId="ad">
    <w:name w:val="Title"/>
    <w:basedOn w:val="a"/>
    <w:next w:val="a"/>
    <w:link w:val="ae"/>
    <w:qFormat/>
    <w:locked/>
    <w:rsid w:val="00DA1E5B"/>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ae">
    <w:name w:val="Заголовок Знак"/>
    <w:link w:val="ad"/>
    <w:rsid w:val="00DA1E5B"/>
    <w:rPr>
      <w:rFonts w:ascii="Cambria" w:eastAsia="Times New Roman" w:hAnsi="Cambria" w:cs="Times New Roman"/>
      <w:color w:val="17365D"/>
      <w:spacing w:val="5"/>
      <w:kern w:val="28"/>
      <w:sz w:val="52"/>
      <w:szCs w:val="52"/>
    </w:rPr>
  </w:style>
  <w:style w:type="character" w:customStyle="1" w:styleId="40">
    <w:name w:val="Заголовок 4 Знак"/>
    <w:link w:val="4"/>
    <w:rsid w:val="006365EF"/>
    <w:rPr>
      <w:rFonts w:ascii="Cambria" w:eastAsia="Times New Roman" w:hAnsi="Cambria" w:cs="Times New Roman"/>
      <w:b/>
      <w:bCs/>
      <w:i/>
      <w:iCs/>
      <w:color w:val="4F81BD"/>
      <w:sz w:val="24"/>
      <w:szCs w:val="24"/>
    </w:rPr>
  </w:style>
  <w:style w:type="character" w:styleId="af">
    <w:name w:val="annotation reference"/>
    <w:uiPriority w:val="99"/>
    <w:semiHidden/>
    <w:unhideWhenUsed/>
    <w:rsid w:val="003670ED"/>
    <w:rPr>
      <w:sz w:val="16"/>
      <w:szCs w:val="16"/>
    </w:rPr>
  </w:style>
  <w:style w:type="paragraph" w:styleId="af0">
    <w:name w:val="annotation text"/>
    <w:basedOn w:val="a"/>
    <w:link w:val="af1"/>
    <w:uiPriority w:val="99"/>
    <w:semiHidden/>
    <w:unhideWhenUsed/>
    <w:rsid w:val="003670ED"/>
    <w:pPr>
      <w:spacing w:line="240" w:lineRule="auto"/>
    </w:pPr>
    <w:rPr>
      <w:sz w:val="20"/>
      <w:szCs w:val="20"/>
    </w:rPr>
  </w:style>
  <w:style w:type="character" w:customStyle="1" w:styleId="af1">
    <w:name w:val="Текст примечания Знак"/>
    <w:link w:val="af0"/>
    <w:uiPriority w:val="99"/>
    <w:semiHidden/>
    <w:rsid w:val="003670ED"/>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047992">
      <w:bodyDiv w:val="1"/>
      <w:marLeft w:val="0"/>
      <w:marRight w:val="0"/>
      <w:marTop w:val="0"/>
      <w:marBottom w:val="0"/>
      <w:divBdr>
        <w:top w:val="none" w:sz="0" w:space="0" w:color="auto"/>
        <w:left w:val="none" w:sz="0" w:space="0" w:color="auto"/>
        <w:bottom w:val="none" w:sz="0" w:space="0" w:color="auto"/>
        <w:right w:val="none" w:sz="0" w:space="0" w:color="auto"/>
      </w:divBdr>
    </w:div>
    <w:div w:id="216014553">
      <w:bodyDiv w:val="1"/>
      <w:marLeft w:val="0"/>
      <w:marRight w:val="0"/>
      <w:marTop w:val="0"/>
      <w:marBottom w:val="0"/>
      <w:divBdr>
        <w:top w:val="none" w:sz="0" w:space="0" w:color="auto"/>
        <w:left w:val="none" w:sz="0" w:space="0" w:color="auto"/>
        <w:bottom w:val="none" w:sz="0" w:space="0" w:color="auto"/>
        <w:right w:val="none" w:sz="0" w:space="0" w:color="auto"/>
      </w:divBdr>
    </w:div>
    <w:div w:id="491407787">
      <w:bodyDiv w:val="1"/>
      <w:marLeft w:val="0"/>
      <w:marRight w:val="0"/>
      <w:marTop w:val="0"/>
      <w:marBottom w:val="0"/>
      <w:divBdr>
        <w:top w:val="none" w:sz="0" w:space="0" w:color="auto"/>
        <w:left w:val="none" w:sz="0" w:space="0" w:color="auto"/>
        <w:bottom w:val="none" w:sz="0" w:space="0" w:color="auto"/>
        <w:right w:val="none" w:sz="0" w:space="0" w:color="auto"/>
      </w:divBdr>
    </w:div>
    <w:div w:id="615254519">
      <w:bodyDiv w:val="1"/>
      <w:marLeft w:val="0"/>
      <w:marRight w:val="0"/>
      <w:marTop w:val="0"/>
      <w:marBottom w:val="0"/>
      <w:divBdr>
        <w:top w:val="none" w:sz="0" w:space="0" w:color="auto"/>
        <w:left w:val="none" w:sz="0" w:space="0" w:color="auto"/>
        <w:bottom w:val="none" w:sz="0" w:space="0" w:color="auto"/>
        <w:right w:val="none" w:sz="0" w:space="0" w:color="auto"/>
      </w:divBdr>
    </w:div>
    <w:div w:id="1257251224">
      <w:marLeft w:val="0"/>
      <w:marRight w:val="0"/>
      <w:marTop w:val="0"/>
      <w:marBottom w:val="0"/>
      <w:divBdr>
        <w:top w:val="none" w:sz="0" w:space="0" w:color="auto"/>
        <w:left w:val="none" w:sz="0" w:space="0" w:color="auto"/>
        <w:bottom w:val="none" w:sz="0" w:space="0" w:color="auto"/>
        <w:right w:val="none" w:sz="0" w:space="0" w:color="auto"/>
      </w:divBdr>
    </w:div>
    <w:div w:id="1257251225">
      <w:marLeft w:val="0"/>
      <w:marRight w:val="0"/>
      <w:marTop w:val="0"/>
      <w:marBottom w:val="0"/>
      <w:divBdr>
        <w:top w:val="none" w:sz="0" w:space="0" w:color="auto"/>
        <w:left w:val="none" w:sz="0" w:space="0" w:color="auto"/>
        <w:bottom w:val="none" w:sz="0" w:space="0" w:color="auto"/>
        <w:right w:val="none" w:sz="0" w:space="0" w:color="auto"/>
      </w:divBdr>
    </w:div>
    <w:div w:id="1257251226">
      <w:marLeft w:val="0"/>
      <w:marRight w:val="0"/>
      <w:marTop w:val="0"/>
      <w:marBottom w:val="0"/>
      <w:divBdr>
        <w:top w:val="none" w:sz="0" w:space="0" w:color="auto"/>
        <w:left w:val="none" w:sz="0" w:space="0" w:color="auto"/>
        <w:bottom w:val="none" w:sz="0" w:space="0" w:color="auto"/>
        <w:right w:val="none" w:sz="0" w:space="0" w:color="auto"/>
      </w:divBdr>
    </w:div>
    <w:div w:id="1257251227">
      <w:marLeft w:val="0"/>
      <w:marRight w:val="0"/>
      <w:marTop w:val="0"/>
      <w:marBottom w:val="0"/>
      <w:divBdr>
        <w:top w:val="none" w:sz="0" w:space="0" w:color="auto"/>
        <w:left w:val="none" w:sz="0" w:space="0" w:color="auto"/>
        <w:bottom w:val="none" w:sz="0" w:space="0" w:color="auto"/>
        <w:right w:val="none" w:sz="0" w:space="0" w:color="auto"/>
      </w:divBdr>
    </w:div>
    <w:div w:id="1306272827">
      <w:bodyDiv w:val="1"/>
      <w:marLeft w:val="0"/>
      <w:marRight w:val="0"/>
      <w:marTop w:val="0"/>
      <w:marBottom w:val="0"/>
      <w:divBdr>
        <w:top w:val="none" w:sz="0" w:space="0" w:color="auto"/>
        <w:left w:val="none" w:sz="0" w:space="0" w:color="auto"/>
        <w:bottom w:val="none" w:sz="0" w:space="0" w:color="auto"/>
        <w:right w:val="none" w:sz="0" w:space="0" w:color="auto"/>
      </w:divBdr>
    </w:div>
    <w:div w:id="1924756839">
      <w:bodyDiv w:val="1"/>
      <w:marLeft w:val="0"/>
      <w:marRight w:val="0"/>
      <w:marTop w:val="0"/>
      <w:marBottom w:val="0"/>
      <w:divBdr>
        <w:top w:val="none" w:sz="0" w:space="0" w:color="auto"/>
        <w:left w:val="none" w:sz="0" w:space="0" w:color="auto"/>
        <w:bottom w:val="none" w:sz="0" w:space="0" w:color="auto"/>
        <w:right w:val="none" w:sz="0" w:space="0" w:color="auto"/>
      </w:divBdr>
    </w:div>
    <w:div w:id="2003581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1191</Words>
  <Characters>6794</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ТЕХНИЧЕСКИЙ КОМИТЕТ ПО СТАНДАРТИЗАЦИИ 29</vt:lpstr>
    </vt:vector>
  </TitlesOfParts>
  <Company>Microsoft</Company>
  <LinksUpToDate>false</LinksUpToDate>
  <CharactersWithSpaces>7970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ТЕХНИЧЕСКИЙ КОМИТЕТ ПО СТАНДАРТИЗАЦИИ 29</dc:title>
  <dc:subject/>
  <dc:creator>R.Khartunova</dc:creator>
  <cp:keywords/>
  <cp:lastModifiedBy>selezneva</cp:lastModifiedBy>
  <cp:revision>2</cp:revision>
  <cp:lastPrinted>2023-09-18T13:42:00Z</cp:lastPrinted>
  <dcterms:created xsi:type="dcterms:W3CDTF">2026-04-08T08:07:00Z</dcterms:created>
  <dcterms:modified xsi:type="dcterms:W3CDTF">2026-04-08T08:07:00Z</dcterms:modified>
</cp:coreProperties>
</file>