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bottom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51800" w:rsidRPr="00B079A1" w14:paraId="3E8418D3" w14:textId="77777777" w:rsidTr="00F67A0B">
        <w:tc>
          <w:tcPr>
            <w:tcW w:w="97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2BDA76" w14:textId="77777777" w:rsidR="00751800" w:rsidRPr="00646236" w:rsidRDefault="00751800" w:rsidP="00F67A0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646236">
              <w:rPr>
                <w:rFonts w:eastAsia="Calibri"/>
                <w:caps/>
                <w:sz w:val="31"/>
                <w:szCs w:val="31"/>
              </w:rPr>
              <w:t>Федеральное агентство</w:t>
            </w:r>
          </w:p>
          <w:p w14:paraId="4668D36F" w14:textId="77777777" w:rsidR="00751800" w:rsidRPr="00646236" w:rsidRDefault="00751800" w:rsidP="00F67A0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B079A1">
              <w:rPr>
                <w:rFonts w:eastAsia="Calibri"/>
                <w:caps/>
                <w:sz w:val="31"/>
                <w:szCs w:val="31"/>
              </w:rPr>
              <w:t>по техническому регулированию и метрологии</w:t>
            </w:r>
          </w:p>
        </w:tc>
      </w:tr>
      <w:tr w:rsidR="00751800" w:rsidRPr="00B079A1" w14:paraId="15EB15F1" w14:textId="77777777" w:rsidTr="00F67A0B">
        <w:tc>
          <w:tcPr>
            <w:tcW w:w="974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6CB925C6" w14:textId="77777777" w:rsidR="00751800" w:rsidRPr="00B079A1" w:rsidRDefault="00751800" w:rsidP="00F67A0B">
            <w:pPr>
              <w:tabs>
                <w:tab w:val="center" w:pos="4677"/>
                <w:tab w:val="right" w:pos="9355"/>
              </w:tabs>
              <w:spacing w:before="240" w:line="240" w:lineRule="auto"/>
              <w:jc w:val="center"/>
              <w:rPr>
                <w:rFonts w:eastAsia="Calibri"/>
                <w:b/>
                <w:spacing w:val="20"/>
                <w:sz w:val="30"/>
                <w:szCs w:val="30"/>
              </w:rPr>
            </w:pPr>
            <w:r w:rsidRPr="00B079A1">
              <w:rPr>
                <w:rFonts w:eastAsia="Calibri"/>
                <w:b/>
                <w:spacing w:val="20"/>
                <w:sz w:val="32"/>
                <w:szCs w:val="32"/>
              </w:rPr>
              <w:t>ТК 482 «Поддержка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 xml:space="preserve"> </w:t>
            </w:r>
            <w:r w:rsidRPr="00F64FD5">
              <w:rPr>
                <w:rFonts w:eastAsia="Calibri"/>
                <w:b/>
                <w:spacing w:val="20"/>
                <w:sz w:val="32"/>
                <w:szCs w:val="32"/>
              </w:rPr>
              <w:t>жизненного цикла продукции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>»</w:t>
            </w:r>
          </w:p>
        </w:tc>
      </w:tr>
      <w:tr w:rsidR="00751800" w:rsidRPr="00B079A1" w14:paraId="0A4111FB" w14:textId="77777777" w:rsidTr="00F67A0B">
        <w:trPr>
          <w:trHeight w:val="573"/>
        </w:trPr>
        <w:tc>
          <w:tcPr>
            <w:tcW w:w="9747" w:type="dxa"/>
            <w:tcBorders>
              <w:top w:val="nil"/>
            </w:tcBorders>
            <w:shd w:val="clear" w:color="auto" w:fill="auto"/>
            <w:vAlign w:val="center"/>
          </w:tcPr>
          <w:p w14:paraId="76B57F83" w14:textId="77777777" w:rsidR="00751800" w:rsidRPr="00B079A1" w:rsidRDefault="00751800" w:rsidP="00F67A0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14:paraId="2BE9B0F0" w14:textId="77777777" w:rsidR="00751800" w:rsidRPr="00B079A1" w:rsidRDefault="00751800" w:rsidP="00F67A0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117418, Москва, Нахимовский проспект, д. 31, корп. 2</w:t>
            </w:r>
          </w:p>
          <w:p w14:paraId="3F35B3D7" w14:textId="77777777" w:rsidR="00751800" w:rsidRPr="00B079A1" w:rsidRDefault="00751800" w:rsidP="00F67A0B">
            <w:pPr>
              <w:tabs>
                <w:tab w:val="center" w:pos="4677"/>
                <w:tab w:val="right" w:pos="9355"/>
              </w:tabs>
              <w:spacing w:after="24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Тел: +7 (495) 531-26-44</w:t>
            </w:r>
          </w:p>
        </w:tc>
      </w:tr>
    </w:tbl>
    <w:p w14:paraId="7D5B799C" w14:textId="77777777" w:rsidR="00751800" w:rsidRDefault="00751800" w:rsidP="00751800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3955550D" w14:textId="77777777" w:rsidR="00751800" w:rsidRDefault="00751800" w:rsidP="00751800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19ACA579" w14:textId="77777777" w:rsidR="00751800" w:rsidRPr="008F36DF" w:rsidRDefault="00751800" w:rsidP="00751800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ЭКСПЕРТНОЕ ЗАКЛЮЧЕНИЕ</w:t>
      </w:r>
    </w:p>
    <w:p w14:paraId="0F54CCF4" w14:textId="77777777" w:rsidR="00751800" w:rsidRDefault="00751800" w:rsidP="00751800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на проект национального стандарта ГОСТ Р</w:t>
      </w:r>
    </w:p>
    <w:p w14:paraId="434776BF" w14:textId="77777777" w:rsidR="00751800" w:rsidRPr="000B07B3" w:rsidRDefault="00751800" w:rsidP="00751800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0B07B3">
        <w:rPr>
          <w:b/>
          <w:sz w:val="28"/>
          <w:szCs w:val="28"/>
        </w:rPr>
        <w:t xml:space="preserve">«Единая система конструкторской документации. </w:t>
      </w:r>
      <w:r w:rsidRPr="008E0555">
        <w:rPr>
          <w:b/>
          <w:sz w:val="28"/>
          <w:szCs w:val="28"/>
        </w:rPr>
        <w:t>Аксонометрические проекции</w:t>
      </w:r>
      <w:r w:rsidRPr="000B07B3">
        <w:rPr>
          <w:b/>
          <w:sz w:val="28"/>
          <w:szCs w:val="28"/>
        </w:rPr>
        <w:t>»</w:t>
      </w:r>
      <w:r w:rsidRPr="000B07B3">
        <w:rPr>
          <w:b/>
          <w:sz w:val="28"/>
          <w:szCs w:val="28"/>
          <w:highlight w:val="yellow"/>
        </w:rPr>
        <w:t xml:space="preserve"> </w:t>
      </w:r>
    </w:p>
    <w:p w14:paraId="27A34984" w14:textId="77777777" w:rsidR="00751800" w:rsidRDefault="00751800" w:rsidP="00751800">
      <w:pPr>
        <w:tabs>
          <w:tab w:val="left" w:pos="360"/>
        </w:tabs>
        <w:spacing w:after="120"/>
        <w:ind w:right="-340" w:firstLine="0"/>
        <w:jc w:val="center"/>
        <w:rPr>
          <w:b/>
          <w:sz w:val="28"/>
          <w:szCs w:val="28"/>
        </w:rPr>
      </w:pPr>
    </w:p>
    <w:p w14:paraId="3E481569" w14:textId="77777777" w:rsidR="00751800" w:rsidRPr="008F36DF" w:rsidRDefault="00751800" w:rsidP="00751800">
      <w:pPr>
        <w:spacing w:line="360" w:lineRule="auto"/>
        <w:ind w:firstLine="0"/>
        <w:rPr>
          <w:sz w:val="28"/>
          <w:szCs w:val="28"/>
        </w:rPr>
      </w:pPr>
      <w:r w:rsidRPr="00541DAB">
        <w:rPr>
          <w:sz w:val="28"/>
          <w:szCs w:val="28"/>
        </w:rPr>
        <w:t xml:space="preserve">г. Москва           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Pr="00541DAB">
        <w:rPr>
          <w:sz w:val="28"/>
          <w:szCs w:val="28"/>
        </w:rPr>
        <w:t xml:space="preserve">   </w:t>
      </w:r>
      <w:r>
        <w:rPr>
          <w:sz w:val="28"/>
          <w:szCs w:val="28"/>
        </w:rPr>
        <w:t>(проект)</w:t>
      </w:r>
    </w:p>
    <w:p w14:paraId="6E6A296B" w14:textId="77777777" w:rsidR="00751800" w:rsidRPr="008F36DF" w:rsidRDefault="00751800" w:rsidP="00751800">
      <w:pPr>
        <w:spacing w:line="360" w:lineRule="auto"/>
        <w:ind w:firstLine="0"/>
        <w:rPr>
          <w:sz w:val="28"/>
          <w:szCs w:val="28"/>
        </w:rPr>
      </w:pPr>
    </w:p>
    <w:p w14:paraId="79C3EAA0" w14:textId="77777777" w:rsidR="00751800" w:rsidRPr="00A30330" w:rsidRDefault="00751800" w:rsidP="00751800">
      <w:pPr>
        <w:spacing w:line="360" w:lineRule="auto"/>
        <w:ind w:firstLine="708"/>
        <w:rPr>
          <w:sz w:val="28"/>
          <w:szCs w:val="28"/>
        </w:rPr>
      </w:pPr>
      <w:r w:rsidRPr="00BA1E82">
        <w:rPr>
          <w:color w:val="000000"/>
          <w:spacing w:val="-1"/>
          <w:sz w:val="28"/>
          <w:szCs w:val="28"/>
        </w:rPr>
        <w:t xml:space="preserve">Проект национального стандарта </w:t>
      </w:r>
      <w:r w:rsidRPr="008F36DF">
        <w:rPr>
          <w:sz w:val="28"/>
          <w:szCs w:val="28"/>
        </w:rPr>
        <w:t xml:space="preserve">ГОСТ Р </w:t>
      </w:r>
      <w:r w:rsidRPr="00034DAB">
        <w:rPr>
          <w:sz w:val="28"/>
          <w:szCs w:val="28"/>
        </w:rPr>
        <w:t xml:space="preserve">«Единая система конструкторской документации. </w:t>
      </w:r>
      <w:r w:rsidRPr="008E0555">
        <w:rPr>
          <w:sz w:val="28"/>
          <w:szCs w:val="28"/>
        </w:rPr>
        <w:t>Аксонометрические проекции</w:t>
      </w:r>
      <w:r w:rsidRPr="00034DAB">
        <w:rPr>
          <w:sz w:val="28"/>
          <w:szCs w:val="28"/>
        </w:rPr>
        <w:t xml:space="preserve">» </w:t>
      </w:r>
      <w:r w:rsidRPr="00A30330">
        <w:rPr>
          <w:sz w:val="28"/>
          <w:szCs w:val="28"/>
        </w:rPr>
        <w:t>(далее – проект стандарта)</w:t>
      </w:r>
      <w:r w:rsidRPr="00A30330">
        <w:rPr>
          <w:spacing w:val="-1"/>
          <w:sz w:val="28"/>
          <w:szCs w:val="28"/>
        </w:rPr>
        <w:t xml:space="preserve"> </w:t>
      </w:r>
      <w:r w:rsidRPr="00A30330">
        <w:rPr>
          <w:sz w:val="28"/>
          <w:szCs w:val="28"/>
        </w:rPr>
        <w:t xml:space="preserve">разработан Акционерным обществом «Научно-исследовательский центр «Прикладная </w:t>
      </w:r>
      <w:r>
        <w:rPr>
          <w:sz w:val="28"/>
          <w:szCs w:val="28"/>
        </w:rPr>
        <w:t>л</w:t>
      </w:r>
      <w:r w:rsidRPr="00A30330">
        <w:rPr>
          <w:sz w:val="28"/>
          <w:szCs w:val="28"/>
        </w:rPr>
        <w:t xml:space="preserve">огистика» (АО НИЦ «Прикладная </w:t>
      </w:r>
      <w:r>
        <w:rPr>
          <w:sz w:val="28"/>
          <w:szCs w:val="28"/>
        </w:rPr>
        <w:t>л</w:t>
      </w:r>
      <w:r w:rsidRPr="00A30330">
        <w:rPr>
          <w:sz w:val="28"/>
          <w:szCs w:val="28"/>
        </w:rPr>
        <w:t>огистика») в рамках деятельности ТК 482 «</w:t>
      </w:r>
      <w:r w:rsidRPr="00A30330">
        <w:rPr>
          <w:rFonts w:eastAsia="Calibri"/>
          <w:sz w:val="28"/>
          <w:szCs w:val="28"/>
        </w:rPr>
        <w:t>Поддержка жизненного цикла продукции</w:t>
      </w:r>
      <w:r>
        <w:rPr>
          <w:rFonts w:eastAsia="Calibri"/>
          <w:sz w:val="28"/>
          <w:szCs w:val="28"/>
        </w:rPr>
        <w:t>»</w:t>
      </w:r>
      <w:r w:rsidRPr="00034DAB">
        <w:rPr>
          <w:rFonts w:eastAsia="Calibri"/>
          <w:sz w:val="28"/>
          <w:szCs w:val="28"/>
        </w:rPr>
        <w:t xml:space="preserve"> на основании Программы национальной стандартизации на 202</w:t>
      </w:r>
      <w:r>
        <w:rPr>
          <w:rFonts w:eastAsia="Calibri"/>
          <w:sz w:val="28"/>
          <w:szCs w:val="28"/>
        </w:rPr>
        <w:t xml:space="preserve">3 – 2026 </w:t>
      </w:r>
      <w:r w:rsidRPr="00034DAB">
        <w:rPr>
          <w:rFonts w:eastAsia="Calibri"/>
          <w:sz w:val="28"/>
          <w:szCs w:val="28"/>
        </w:rPr>
        <w:t>г</w:t>
      </w:r>
      <w:r>
        <w:rPr>
          <w:rFonts w:eastAsia="Calibri"/>
          <w:sz w:val="28"/>
          <w:szCs w:val="28"/>
        </w:rPr>
        <w:t>г</w:t>
      </w:r>
      <w:r w:rsidRPr="00034DAB">
        <w:rPr>
          <w:rFonts w:eastAsia="Calibri"/>
          <w:sz w:val="28"/>
          <w:szCs w:val="28"/>
        </w:rPr>
        <w:t>. (шифр темы 1.0.482-1.0</w:t>
      </w:r>
      <w:r>
        <w:rPr>
          <w:rFonts w:eastAsia="Calibri"/>
          <w:sz w:val="28"/>
          <w:szCs w:val="28"/>
        </w:rPr>
        <w:t>76</w:t>
      </w:r>
      <w:r w:rsidRPr="00034DAB">
        <w:rPr>
          <w:rFonts w:eastAsia="Calibri"/>
          <w:sz w:val="28"/>
          <w:szCs w:val="28"/>
        </w:rPr>
        <w:t xml:space="preserve">.23) и </w:t>
      </w:r>
      <w:bookmarkStart w:id="0" w:name="_Hlk224721032"/>
      <w:proofErr w:type="spellStart"/>
      <w:r w:rsidRPr="00097096">
        <w:rPr>
          <w:sz w:val="28"/>
          <w:szCs w:val="28"/>
        </w:rPr>
        <w:t>и</w:t>
      </w:r>
      <w:proofErr w:type="spellEnd"/>
      <w:r w:rsidRPr="00097096">
        <w:rPr>
          <w:sz w:val="28"/>
          <w:szCs w:val="28"/>
        </w:rPr>
        <w:t xml:space="preserve"> договора 25209.442019.06.002/ЦСИСОП/09дсп от 2 сентября 2025 (идентификатор государственного контракта 1770559633925Z000511).</w:t>
      </w:r>
      <w:bookmarkEnd w:id="0"/>
    </w:p>
    <w:p w14:paraId="6C0CE699" w14:textId="77777777" w:rsidR="00751800" w:rsidRPr="008F36DF" w:rsidRDefault="00751800" w:rsidP="00751800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Экспертиза проекта стандарта проведена в соответствии с ГОСТ Р</w:t>
      </w:r>
      <w:r>
        <w:rPr>
          <w:sz w:val="28"/>
          <w:szCs w:val="28"/>
        </w:rPr>
        <w:t xml:space="preserve"> 1.6‒2013 «Стандартизация в Российской Ф</w:t>
      </w:r>
      <w:r w:rsidRPr="008F36DF">
        <w:rPr>
          <w:sz w:val="28"/>
          <w:szCs w:val="28"/>
        </w:rPr>
        <w:t>едерации. Проекты стандартов. Правила организации и проведения экспертизы».</w:t>
      </w:r>
    </w:p>
    <w:p w14:paraId="45F759C4" w14:textId="77777777" w:rsidR="00751800" w:rsidRPr="008F36DF" w:rsidRDefault="00751800" w:rsidP="00751800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В отношении проекта стандарта выполнена экспертиза, включая:</w:t>
      </w:r>
    </w:p>
    <w:p w14:paraId="3D3B9A7B" w14:textId="77777777" w:rsidR="00751800" w:rsidRPr="008F36DF" w:rsidRDefault="00751800" w:rsidP="00751800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соответствия проекта стандарта целям и задачам, установленным в статье 3 Федерального закона «О стандартизации в Российской Федерации» от 29 июня 2015 г. № 162-ФЗ;</w:t>
      </w:r>
    </w:p>
    <w:p w14:paraId="32A23833" w14:textId="77777777" w:rsidR="00751800" w:rsidRPr="008F36DF" w:rsidRDefault="00751800" w:rsidP="00751800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lastRenderedPageBreak/>
        <w:t xml:space="preserve">проверку используемой в проекте стандарта терминологии на соответствие требованиям законодательства Российской Федерации; </w:t>
      </w:r>
    </w:p>
    <w:p w14:paraId="1452DC5D" w14:textId="77777777" w:rsidR="00751800" w:rsidRPr="008F36DF" w:rsidRDefault="00751800" w:rsidP="00751800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проверку соответствия проекта стандарта правилам, установленным в основополагающих национальных стандартах Российской Федерации;</w:t>
      </w:r>
    </w:p>
    <w:p w14:paraId="49DC9B79" w14:textId="77777777" w:rsidR="00751800" w:rsidRPr="008F36DF" w:rsidRDefault="00751800" w:rsidP="00751800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полноты установления в проекте стандарта требований к объекту стандартизации</w:t>
      </w:r>
      <w:r>
        <w:rPr>
          <w:sz w:val="28"/>
          <w:szCs w:val="28"/>
        </w:rPr>
        <w:t>, касающихся рассматриваемого в стандарте аспекта.</w:t>
      </w:r>
    </w:p>
    <w:p w14:paraId="2F4559EF" w14:textId="77777777" w:rsidR="00751800" w:rsidRPr="008F36DF" w:rsidRDefault="00751800" w:rsidP="00751800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Проект стандарта разработан в соответствии с основными положениями Федерального закона от 29 июня 2015 г. № 162-ФЗ «О стандартизации в Российской Федерации» и основополагающими национальными стандартами Российской Федерации.</w:t>
      </w:r>
    </w:p>
    <w:p w14:paraId="1297EBA9" w14:textId="77777777" w:rsidR="00751800" w:rsidRPr="008F36DF" w:rsidRDefault="00751800" w:rsidP="00751800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Проект стандарта не противоречит директивным документам по стандартизации Федерального агентства по техническому регулированию и метрологии (Росстандарта), требованиям технических регламентов, а также национальных стандартов, разработанных для содействия соблюдению требований технических регламентов.</w:t>
      </w:r>
    </w:p>
    <w:p w14:paraId="693870F5" w14:textId="77777777" w:rsidR="00751800" w:rsidRPr="008F36DF" w:rsidRDefault="00751800" w:rsidP="00751800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не противоречит основным положениям международных договоров (соглашений), участником которых является Российская Федерация. </w:t>
      </w:r>
    </w:p>
    <w:p w14:paraId="35525A8B" w14:textId="77777777" w:rsidR="00751800" w:rsidRPr="008F36DF" w:rsidRDefault="00751800" w:rsidP="00751800">
      <w:pPr>
        <w:spacing w:line="360" w:lineRule="auto"/>
        <w:ind w:firstLine="708"/>
        <w:rPr>
          <w:sz w:val="28"/>
          <w:szCs w:val="28"/>
        </w:rPr>
      </w:pPr>
      <w:r w:rsidRPr="00170135">
        <w:rPr>
          <w:sz w:val="28"/>
          <w:szCs w:val="28"/>
        </w:rPr>
        <w:t>Проект стандарта разработан с учетом национальных стандартов общетехнических систем, а также других национальных стандартов, распространяющихся на данный объект стандартизации.</w:t>
      </w:r>
    </w:p>
    <w:p w14:paraId="336863C8" w14:textId="77777777" w:rsidR="00751800" w:rsidRPr="008F36DF" w:rsidRDefault="00751800" w:rsidP="00751800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Разработанный </w:t>
      </w:r>
      <w:r>
        <w:rPr>
          <w:sz w:val="28"/>
          <w:szCs w:val="28"/>
        </w:rPr>
        <w:t xml:space="preserve">проект </w:t>
      </w:r>
      <w:r w:rsidRPr="008F36DF">
        <w:rPr>
          <w:sz w:val="28"/>
          <w:szCs w:val="28"/>
        </w:rPr>
        <w:t>стандарт</w:t>
      </w:r>
      <w:r>
        <w:rPr>
          <w:sz w:val="28"/>
          <w:szCs w:val="28"/>
        </w:rPr>
        <w:t>а</w:t>
      </w:r>
      <w:r w:rsidRPr="008F36DF">
        <w:rPr>
          <w:sz w:val="28"/>
          <w:szCs w:val="28"/>
        </w:rPr>
        <w:t xml:space="preserve"> соответствует современному уровню развития науки, техники и технологий, передовому отечественному и зарубежному опыту.</w:t>
      </w:r>
    </w:p>
    <w:p w14:paraId="46C8CEF7" w14:textId="77777777" w:rsidR="00751800" w:rsidRPr="00214F35" w:rsidRDefault="00751800" w:rsidP="00751800">
      <w:pPr>
        <w:spacing w:line="360" w:lineRule="auto"/>
        <w:ind w:firstLine="708"/>
        <w:rPr>
          <w:sz w:val="28"/>
          <w:szCs w:val="28"/>
        </w:rPr>
      </w:pPr>
      <w:r w:rsidRPr="00214F35">
        <w:rPr>
          <w:sz w:val="28"/>
          <w:szCs w:val="28"/>
        </w:rPr>
        <w:t xml:space="preserve">Проект ГОСТ Р </w:t>
      </w:r>
      <w:r w:rsidRPr="008E0555">
        <w:rPr>
          <w:sz w:val="28"/>
          <w:szCs w:val="28"/>
        </w:rPr>
        <w:t>разработан с целью установления</w:t>
      </w:r>
      <w:r>
        <w:rPr>
          <w:sz w:val="28"/>
          <w:szCs w:val="28"/>
        </w:rPr>
        <w:t xml:space="preserve"> наименований и правил построения основных </w:t>
      </w:r>
      <w:r w:rsidRPr="008E0555">
        <w:rPr>
          <w:sz w:val="28"/>
          <w:szCs w:val="28"/>
        </w:rPr>
        <w:t>аксонометрически</w:t>
      </w:r>
      <w:r>
        <w:rPr>
          <w:sz w:val="28"/>
          <w:szCs w:val="28"/>
        </w:rPr>
        <w:t>х</w:t>
      </w:r>
      <w:r w:rsidRPr="008E0555">
        <w:rPr>
          <w:sz w:val="28"/>
          <w:szCs w:val="28"/>
        </w:rPr>
        <w:t xml:space="preserve"> проекци</w:t>
      </w:r>
      <w:r>
        <w:rPr>
          <w:sz w:val="28"/>
          <w:szCs w:val="28"/>
        </w:rPr>
        <w:t>й</w:t>
      </w:r>
      <w:r w:rsidRPr="008E0555">
        <w:rPr>
          <w:sz w:val="28"/>
          <w:szCs w:val="28"/>
        </w:rPr>
        <w:t>, применяемы</w:t>
      </w:r>
      <w:r>
        <w:rPr>
          <w:sz w:val="28"/>
          <w:szCs w:val="28"/>
        </w:rPr>
        <w:t>х</w:t>
      </w:r>
      <w:r w:rsidRPr="008E0555">
        <w:rPr>
          <w:sz w:val="28"/>
          <w:szCs w:val="28"/>
        </w:rPr>
        <w:t xml:space="preserve"> в </w:t>
      </w:r>
      <w:r>
        <w:rPr>
          <w:sz w:val="28"/>
          <w:szCs w:val="28"/>
        </w:rPr>
        <w:t>конструкторских документах изделий машиностроения.</w:t>
      </w:r>
    </w:p>
    <w:p w14:paraId="20B8B55F" w14:textId="77777777" w:rsidR="00751800" w:rsidRPr="00F96114" w:rsidRDefault="00751800" w:rsidP="00751800">
      <w:pPr>
        <w:spacing w:line="360" w:lineRule="auto"/>
        <w:ind w:firstLine="708"/>
        <w:rPr>
          <w:sz w:val="28"/>
          <w:szCs w:val="28"/>
        </w:rPr>
      </w:pPr>
      <w:r w:rsidRPr="00F96114">
        <w:rPr>
          <w:sz w:val="28"/>
          <w:szCs w:val="28"/>
        </w:rPr>
        <w:t>Настоящий стандарт основан на действующем ГОСТ 2.317–2011 и разрабатывается в составе пакета новых редакций ГОСТ Р ЕСКД.</w:t>
      </w:r>
    </w:p>
    <w:p w14:paraId="6912B69B" w14:textId="77777777" w:rsidR="00751800" w:rsidRDefault="00751800" w:rsidP="00751800">
      <w:pPr>
        <w:spacing w:line="360" w:lineRule="auto"/>
        <w:ind w:firstLine="708"/>
        <w:rPr>
          <w:sz w:val="28"/>
          <w:szCs w:val="28"/>
        </w:rPr>
      </w:pPr>
      <w:r w:rsidRPr="00F96114">
        <w:rPr>
          <w:sz w:val="28"/>
          <w:szCs w:val="28"/>
        </w:rPr>
        <w:lastRenderedPageBreak/>
        <w:t xml:space="preserve">В развитие действующего 2.317–2011 данный </w:t>
      </w:r>
      <w:r>
        <w:rPr>
          <w:sz w:val="28"/>
          <w:szCs w:val="28"/>
        </w:rPr>
        <w:t>стандарт уточняет и расширяет применяемые термины и определения, более подробно излагает правила построения проекций.</w:t>
      </w:r>
    </w:p>
    <w:p w14:paraId="0DF441E3" w14:textId="77777777" w:rsidR="00751800" w:rsidRPr="00F96114" w:rsidRDefault="00751800" w:rsidP="00751800">
      <w:pPr>
        <w:spacing w:line="360" w:lineRule="auto"/>
        <w:ind w:firstLine="708"/>
        <w:rPr>
          <w:sz w:val="28"/>
          <w:szCs w:val="28"/>
        </w:rPr>
      </w:pPr>
      <w:r w:rsidRPr="00F96114">
        <w:rPr>
          <w:sz w:val="28"/>
          <w:szCs w:val="28"/>
        </w:rPr>
        <w:t xml:space="preserve">Из стандарта исключены положения, регулирующие графическое обозначение материала, </w:t>
      </w:r>
      <w:r>
        <w:rPr>
          <w:sz w:val="28"/>
          <w:szCs w:val="28"/>
        </w:rPr>
        <w:t>указание</w:t>
      </w:r>
      <w:r w:rsidRPr="00F96114">
        <w:rPr>
          <w:sz w:val="28"/>
          <w:szCs w:val="28"/>
        </w:rPr>
        <w:t xml:space="preserve"> размеров, </w:t>
      </w:r>
      <w:r>
        <w:rPr>
          <w:sz w:val="28"/>
          <w:szCs w:val="28"/>
        </w:rPr>
        <w:t>изображение</w:t>
      </w:r>
      <w:r w:rsidRPr="00F96114">
        <w:rPr>
          <w:sz w:val="28"/>
          <w:szCs w:val="28"/>
        </w:rPr>
        <w:t xml:space="preserve"> резьбы</w:t>
      </w:r>
      <w:r>
        <w:rPr>
          <w:sz w:val="28"/>
          <w:szCs w:val="28"/>
        </w:rPr>
        <w:t xml:space="preserve"> на аксонометрических проекциях, так как такие положения не соответствуют аспекту стандартизации и будут приведены в других стандартах с соответствующим аспектом (</w:t>
      </w:r>
      <w:r w:rsidRPr="00F96114">
        <w:rPr>
          <w:sz w:val="28"/>
          <w:szCs w:val="28"/>
        </w:rPr>
        <w:t>ГОСТ Р 2.306, ГОСТ Р 2.307, ГОСТ Р 2.311).</w:t>
      </w:r>
    </w:p>
    <w:p w14:paraId="6E905251" w14:textId="77777777" w:rsidR="00751800" w:rsidRPr="008F36DF" w:rsidRDefault="00751800" w:rsidP="00751800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 xml:space="preserve">проекта </w:t>
      </w:r>
      <w:r w:rsidRPr="008F36DF">
        <w:rPr>
          <w:sz w:val="28"/>
          <w:szCs w:val="28"/>
        </w:rPr>
        <w:t>стандарта полностью соответствует объекту стандартизации и области его применения.</w:t>
      </w:r>
    </w:p>
    <w:p w14:paraId="31B2D7C0" w14:textId="77777777" w:rsidR="00751800" w:rsidRPr="008F36DF" w:rsidRDefault="00751800" w:rsidP="00751800">
      <w:pPr>
        <w:tabs>
          <w:tab w:val="left" w:pos="1260"/>
        </w:tabs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Национальный стандарт разрабатывается впервые.</w:t>
      </w:r>
    </w:p>
    <w:p w14:paraId="350BB100" w14:textId="77777777" w:rsidR="00751800" w:rsidRPr="00BA1E82" w:rsidRDefault="00751800" w:rsidP="00751800">
      <w:pPr>
        <w:pStyle w:val="ac"/>
        <w:suppressAutoHyphens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8F36DF">
        <w:rPr>
          <w:sz w:val="28"/>
          <w:szCs w:val="28"/>
        </w:rPr>
        <w:t xml:space="preserve">В соответствии с действующими правилами проект стандарта прошел процедуру публичного обсуждения. </w:t>
      </w:r>
    </w:p>
    <w:p w14:paraId="1C921515" w14:textId="77777777" w:rsidR="00751800" w:rsidRPr="00574C74" w:rsidRDefault="00751800" w:rsidP="00751800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 xml:space="preserve">В ходе рассмотрения первой редакции проекта ГОСТ </w:t>
      </w:r>
      <w:r w:rsidRPr="00811F66">
        <w:rPr>
          <w:sz w:val="28"/>
          <w:szCs w:val="28"/>
        </w:rPr>
        <w:t xml:space="preserve">Р </w:t>
      </w:r>
      <w:r w:rsidRPr="00574C74">
        <w:rPr>
          <w:sz w:val="28"/>
          <w:szCs w:val="28"/>
        </w:rPr>
        <w:t>поступили замечания и предложения от</w:t>
      </w:r>
      <w:r>
        <w:rPr>
          <w:sz w:val="28"/>
          <w:szCs w:val="28"/>
        </w:rPr>
        <w:t xml:space="preserve"> </w:t>
      </w:r>
      <w:r w:rsidRPr="008E0555">
        <w:rPr>
          <w:sz w:val="28"/>
          <w:szCs w:val="28"/>
        </w:rPr>
        <w:t>28 организаций : АО «Адмиралтейские верфи», АО «КБП», АО «Композит», АО «Концерн «Созвездие», АО «Концерн ВКО «Алмаз-Антей», АО «НИПТБ «Онега, АО «НПК «КБМ», АО «НПО «Высокоточные комплексы», АО «НПО «Квант», АО «НПО «Электромашина», АО «Российские космические системы», АО «Системы управления», АО «ЦКБ «Коралл», АО «ЦКБ МТ «Рубин», АО «</w:t>
      </w:r>
      <w:proofErr w:type="spellStart"/>
      <w:r w:rsidRPr="008E0555">
        <w:rPr>
          <w:sz w:val="28"/>
          <w:szCs w:val="28"/>
        </w:rPr>
        <w:t>ЦНИИмаш</w:t>
      </w:r>
      <w:proofErr w:type="spellEnd"/>
      <w:r w:rsidRPr="008E0555">
        <w:rPr>
          <w:sz w:val="28"/>
          <w:szCs w:val="28"/>
        </w:rPr>
        <w:t>», АО «ЦНИИТОЧМАШ», В/ч 31800 Министерства обороны РФ, Госкорпорация «Росатом», Группа «ТМХ», НИЦ «Курчатовский институт», ООО «КСК», ПАО «Амурский судостроительный завод», ПАО «ОДК-УМПО», ПАО «Яковлев», ФГБУ «16 ЦНИИИ МО РФ», ФГБУ «21 Научно-исследовательский испытательный институт военной автомобильной техники» Министерства обороны РФ, ФГБУ «46 ЦНИИ» Минобороны России, ФГБУ «НИИЦ ЖДВ» Минобороны России</w:t>
      </w:r>
      <w:r w:rsidRPr="00361B11">
        <w:rPr>
          <w:sz w:val="28"/>
          <w:szCs w:val="28"/>
        </w:rPr>
        <w:t>.</w:t>
      </w:r>
      <w:r w:rsidRPr="00574C74">
        <w:rPr>
          <w:sz w:val="28"/>
          <w:szCs w:val="28"/>
        </w:rPr>
        <w:t xml:space="preserve"> В отзывах </w:t>
      </w:r>
      <w:r>
        <w:rPr>
          <w:sz w:val="28"/>
          <w:szCs w:val="28"/>
        </w:rPr>
        <w:t>34</w:t>
      </w:r>
      <w:r w:rsidRPr="00574C74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574C74">
        <w:rPr>
          <w:sz w:val="28"/>
          <w:szCs w:val="28"/>
        </w:rPr>
        <w:t xml:space="preserve"> замечания и предложения отсутствуют.</w:t>
      </w:r>
    </w:p>
    <w:p w14:paraId="2B3F966E" w14:textId="77777777" w:rsidR="00751800" w:rsidRPr="00574C74" w:rsidRDefault="00751800" w:rsidP="00751800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</w:t>
      </w:r>
      <w:r w:rsidRPr="00574C74">
        <w:rPr>
          <w:sz w:val="28"/>
          <w:szCs w:val="28"/>
        </w:rPr>
        <w:lastRenderedPageBreak/>
        <w:t xml:space="preserve">проекта ГОСТ Р. Из </w:t>
      </w:r>
      <w:r>
        <w:rPr>
          <w:sz w:val="28"/>
          <w:szCs w:val="28"/>
        </w:rPr>
        <w:t>100</w:t>
      </w:r>
      <w:r w:rsidRPr="00574C74">
        <w:rPr>
          <w:sz w:val="28"/>
          <w:szCs w:val="28"/>
        </w:rPr>
        <w:t xml:space="preserve"> полученных замечаний и предложений: принято – </w:t>
      </w:r>
      <w:r>
        <w:rPr>
          <w:sz w:val="28"/>
          <w:szCs w:val="28"/>
        </w:rPr>
        <w:t>53</w:t>
      </w:r>
      <w:r w:rsidRPr="00574C74">
        <w:rPr>
          <w:sz w:val="28"/>
          <w:szCs w:val="28"/>
        </w:rPr>
        <w:t xml:space="preserve">, отклонено – </w:t>
      </w:r>
      <w:r>
        <w:rPr>
          <w:sz w:val="28"/>
          <w:szCs w:val="28"/>
        </w:rPr>
        <w:t>18</w:t>
      </w:r>
      <w:r w:rsidRPr="00574C74">
        <w:rPr>
          <w:sz w:val="28"/>
          <w:szCs w:val="28"/>
        </w:rPr>
        <w:t xml:space="preserve"> (обоснования приведены в сводке отзывов), принято к сведению – </w:t>
      </w:r>
      <w:r>
        <w:rPr>
          <w:sz w:val="28"/>
          <w:szCs w:val="28"/>
        </w:rPr>
        <w:t>29</w:t>
      </w:r>
      <w:r w:rsidRPr="00574C74">
        <w:rPr>
          <w:sz w:val="28"/>
          <w:szCs w:val="28"/>
        </w:rPr>
        <w:t>.</w:t>
      </w:r>
    </w:p>
    <w:p w14:paraId="417ABE98" w14:textId="77777777" w:rsidR="00751800" w:rsidRDefault="00751800" w:rsidP="00751800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 xml:space="preserve">Проект стандарта существенно доработан по замечаниям </w:t>
      </w:r>
      <w:r w:rsidRPr="001319C0">
        <w:rPr>
          <w:sz w:val="28"/>
          <w:szCs w:val="28"/>
        </w:rPr>
        <w:t>АО «</w:t>
      </w:r>
      <w:proofErr w:type="spellStart"/>
      <w:r w:rsidRPr="001319C0">
        <w:rPr>
          <w:sz w:val="28"/>
          <w:szCs w:val="28"/>
        </w:rPr>
        <w:t>ЦНИИмаш</w:t>
      </w:r>
      <w:proofErr w:type="spellEnd"/>
      <w:r w:rsidRPr="001319C0">
        <w:rPr>
          <w:sz w:val="28"/>
          <w:szCs w:val="28"/>
        </w:rPr>
        <w:t>», АО «Системы управления», Госкорпорация «Росатом», АО «ЦКБ «Коралл», АО «НПО «Электромашина», АО «Российские космические системы», АО «Концерн «Созвездие», АО «НПК «КБМ»</w:t>
      </w:r>
      <w:r w:rsidRPr="00574C74">
        <w:rPr>
          <w:sz w:val="28"/>
          <w:szCs w:val="28"/>
        </w:rPr>
        <w:t xml:space="preserve"> и других. </w:t>
      </w:r>
      <w:r w:rsidRPr="00193B9E">
        <w:rPr>
          <w:sz w:val="28"/>
          <w:szCs w:val="28"/>
        </w:rPr>
        <w:t>Стандарт дополнен новыми требованиями, улучшена структура документа, исправлены ошибки, исключены излишние нормативные ссылки</w:t>
      </w:r>
      <w:r w:rsidRPr="00CD3AED">
        <w:rPr>
          <w:sz w:val="28"/>
          <w:szCs w:val="28"/>
        </w:rPr>
        <w:t>.</w:t>
      </w:r>
    </w:p>
    <w:p w14:paraId="1CEEB5BF" w14:textId="77777777" w:rsidR="00751800" w:rsidRPr="00F96114" w:rsidRDefault="00751800" w:rsidP="00751800">
      <w:pPr>
        <w:spacing w:line="360" w:lineRule="auto"/>
        <w:rPr>
          <w:sz w:val="28"/>
          <w:szCs w:val="28"/>
        </w:rPr>
      </w:pPr>
      <w:r w:rsidRPr="00214F35">
        <w:rPr>
          <w:sz w:val="28"/>
          <w:szCs w:val="28"/>
        </w:rPr>
        <w:t>Окончательная редакция проекта стандарта рассмотрена членами ТК 482 «Поддержка жизненного цикла продукции»</w:t>
      </w:r>
      <w:r>
        <w:rPr>
          <w:sz w:val="28"/>
          <w:szCs w:val="28"/>
        </w:rPr>
        <w:t xml:space="preserve"> и другими заинтересованными организациями</w:t>
      </w:r>
      <w:r w:rsidRPr="00214F35">
        <w:rPr>
          <w:sz w:val="28"/>
          <w:szCs w:val="28"/>
        </w:rPr>
        <w:t xml:space="preserve">, в результате чего поступили замечания и предложения от </w:t>
      </w:r>
      <w:r w:rsidRPr="006B0E92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6B0E92">
        <w:rPr>
          <w:sz w:val="28"/>
          <w:szCs w:val="28"/>
        </w:rPr>
        <w:t xml:space="preserve"> организаций: </w:t>
      </w:r>
      <w:r w:rsidRPr="006B1E3C">
        <w:rPr>
          <w:sz w:val="28"/>
          <w:szCs w:val="28"/>
        </w:rPr>
        <w:t>АО «КБП»</w:t>
      </w:r>
      <w:r w:rsidRPr="006B0E92">
        <w:rPr>
          <w:sz w:val="28"/>
          <w:szCs w:val="28"/>
        </w:rPr>
        <w:t xml:space="preserve"> , </w:t>
      </w:r>
      <w:r w:rsidRPr="006B1E3C">
        <w:rPr>
          <w:sz w:val="28"/>
          <w:szCs w:val="28"/>
        </w:rPr>
        <w:t>АО «</w:t>
      </w:r>
      <w:proofErr w:type="spellStart"/>
      <w:r w:rsidRPr="006B1E3C">
        <w:rPr>
          <w:sz w:val="28"/>
          <w:szCs w:val="28"/>
        </w:rPr>
        <w:t>ЦНИИмаш</w:t>
      </w:r>
      <w:proofErr w:type="spellEnd"/>
      <w:r w:rsidRPr="006B1E3C">
        <w:rPr>
          <w:sz w:val="28"/>
          <w:szCs w:val="28"/>
        </w:rPr>
        <w:t>», ФГБУ «3 ЦНИИ» МО РФ,</w:t>
      </w:r>
      <w:r w:rsidRPr="006B0E92">
        <w:rPr>
          <w:sz w:val="28"/>
          <w:szCs w:val="28"/>
        </w:rPr>
        <w:t xml:space="preserve"> </w:t>
      </w:r>
      <w:r w:rsidRPr="006B1E3C">
        <w:rPr>
          <w:sz w:val="28"/>
          <w:szCs w:val="28"/>
        </w:rPr>
        <w:t>АО «Концерн «Созвездие»</w:t>
      </w:r>
      <w:r w:rsidRPr="006B0E92">
        <w:rPr>
          <w:sz w:val="28"/>
          <w:szCs w:val="28"/>
        </w:rPr>
        <w:t xml:space="preserve"> , </w:t>
      </w:r>
      <w:r w:rsidRPr="006B1E3C">
        <w:rPr>
          <w:sz w:val="28"/>
          <w:szCs w:val="28"/>
        </w:rPr>
        <w:t>АО «Системы управления», АО «Концерн ВКО «Алмаз-Антей»</w:t>
      </w:r>
      <w:r w:rsidRPr="006B0E92">
        <w:rPr>
          <w:sz w:val="28"/>
          <w:szCs w:val="28"/>
        </w:rPr>
        <w:t xml:space="preserve"> , </w:t>
      </w:r>
      <w:r w:rsidRPr="006B1E3C">
        <w:rPr>
          <w:sz w:val="28"/>
          <w:szCs w:val="28"/>
        </w:rPr>
        <w:t>АО «НПО «Высокоточные комплексы»</w:t>
      </w:r>
      <w:r w:rsidRPr="006B0E92">
        <w:rPr>
          <w:sz w:val="28"/>
          <w:szCs w:val="28"/>
        </w:rPr>
        <w:t xml:space="preserve"> , </w:t>
      </w:r>
      <w:r w:rsidRPr="006B1E3C">
        <w:rPr>
          <w:sz w:val="28"/>
          <w:szCs w:val="28"/>
        </w:rPr>
        <w:t>АО «ОПК»</w:t>
      </w:r>
      <w:r w:rsidRPr="006B0E92">
        <w:rPr>
          <w:sz w:val="28"/>
          <w:szCs w:val="28"/>
        </w:rPr>
        <w:t xml:space="preserve"> , </w:t>
      </w:r>
      <w:r w:rsidRPr="006B1E3C">
        <w:rPr>
          <w:sz w:val="28"/>
          <w:szCs w:val="28"/>
        </w:rPr>
        <w:t>АО «ПО «УОМЗ»</w:t>
      </w:r>
      <w:r w:rsidRPr="006B0E92">
        <w:rPr>
          <w:sz w:val="28"/>
          <w:szCs w:val="28"/>
        </w:rPr>
        <w:t xml:space="preserve"> , </w:t>
      </w:r>
      <w:r w:rsidRPr="006B1E3C">
        <w:rPr>
          <w:sz w:val="28"/>
          <w:szCs w:val="28"/>
        </w:rPr>
        <w:t>ООО «ТМХ Инжиниринг»</w:t>
      </w:r>
      <w:r w:rsidRPr="006B0E92">
        <w:rPr>
          <w:sz w:val="28"/>
          <w:szCs w:val="28"/>
        </w:rPr>
        <w:t xml:space="preserve">, </w:t>
      </w:r>
      <w:r w:rsidRPr="006B1E3C">
        <w:rPr>
          <w:sz w:val="28"/>
          <w:szCs w:val="28"/>
        </w:rPr>
        <w:t xml:space="preserve">ООО «УК РМ </w:t>
      </w:r>
      <w:proofErr w:type="spellStart"/>
      <w:r w:rsidRPr="006B1E3C">
        <w:rPr>
          <w:sz w:val="28"/>
          <w:szCs w:val="28"/>
        </w:rPr>
        <w:t>Рейл</w:t>
      </w:r>
      <w:proofErr w:type="spellEnd"/>
      <w:r w:rsidRPr="006B1E3C">
        <w:rPr>
          <w:sz w:val="28"/>
          <w:szCs w:val="28"/>
        </w:rPr>
        <w:t>»</w:t>
      </w:r>
      <w:r w:rsidRPr="006B0E92">
        <w:rPr>
          <w:sz w:val="28"/>
          <w:szCs w:val="28"/>
        </w:rPr>
        <w:t xml:space="preserve"> , </w:t>
      </w:r>
      <w:r w:rsidRPr="006B1E3C">
        <w:rPr>
          <w:sz w:val="28"/>
          <w:szCs w:val="28"/>
        </w:rPr>
        <w:t>ПАО «Ил»</w:t>
      </w:r>
      <w:r w:rsidRPr="006B0E92">
        <w:rPr>
          <w:sz w:val="28"/>
          <w:szCs w:val="28"/>
        </w:rPr>
        <w:t xml:space="preserve"> , </w:t>
      </w:r>
      <w:r w:rsidRPr="006B1E3C">
        <w:rPr>
          <w:sz w:val="28"/>
          <w:szCs w:val="28"/>
        </w:rPr>
        <w:t>Союз вагоностроителей</w:t>
      </w:r>
      <w:r>
        <w:rPr>
          <w:sz w:val="28"/>
          <w:szCs w:val="28"/>
        </w:rPr>
        <w:t>.</w:t>
      </w:r>
      <w:r w:rsidRPr="00F96114">
        <w:rPr>
          <w:sz w:val="28"/>
          <w:szCs w:val="28"/>
        </w:rPr>
        <w:t xml:space="preserve"> </w:t>
      </w:r>
      <w:r>
        <w:rPr>
          <w:sz w:val="28"/>
          <w:szCs w:val="28"/>
        </w:rPr>
        <w:t>В отзывах 28 организаций замечаний и предложений нет.</w:t>
      </w:r>
    </w:p>
    <w:p w14:paraId="0CBF22C7" w14:textId="77777777" w:rsidR="00751800" w:rsidRPr="00574C74" w:rsidRDefault="00751800" w:rsidP="00751800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 xml:space="preserve">Из </w:t>
      </w:r>
      <w:r>
        <w:rPr>
          <w:sz w:val="28"/>
          <w:szCs w:val="28"/>
        </w:rPr>
        <w:t>48</w:t>
      </w:r>
      <w:r w:rsidRPr="00574C74">
        <w:rPr>
          <w:sz w:val="28"/>
          <w:szCs w:val="28"/>
        </w:rPr>
        <w:t xml:space="preserve"> полученных замечаний и предложений: принято – </w:t>
      </w:r>
      <w:r>
        <w:rPr>
          <w:sz w:val="28"/>
          <w:szCs w:val="28"/>
        </w:rPr>
        <w:t>24</w:t>
      </w:r>
      <w:r w:rsidRPr="00574C74">
        <w:rPr>
          <w:sz w:val="28"/>
          <w:szCs w:val="28"/>
        </w:rPr>
        <w:t xml:space="preserve">, отклонено – </w:t>
      </w:r>
      <w:r>
        <w:rPr>
          <w:sz w:val="28"/>
          <w:szCs w:val="28"/>
        </w:rPr>
        <w:t>3</w:t>
      </w:r>
      <w:r w:rsidRPr="00574C74">
        <w:rPr>
          <w:sz w:val="28"/>
          <w:szCs w:val="28"/>
        </w:rPr>
        <w:t xml:space="preserve"> (обоснования приведены в сводке отзывов), принято к сведению – </w:t>
      </w:r>
      <w:r>
        <w:rPr>
          <w:sz w:val="28"/>
          <w:szCs w:val="28"/>
        </w:rPr>
        <w:t>19, принято частично – 2</w:t>
      </w:r>
      <w:r w:rsidRPr="00574C74">
        <w:rPr>
          <w:sz w:val="28"/>
          <w:szCs w:val="28"/>
        </w:rPr>
        <w:t>.</w:t>
      </w:r>
    </w:p>
    <w:p w14:paraId="1BA5DD39" w14:textId="77777777" w:rsidR="00751800" w:rsidRPr="00883EF7" w:rsidRDefault="00751800" w:rsidP="00751800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Окончательная редакция была доработана по замечаниям данных организаций и</w:t>
      </w:r>
      <w:r>
        <w:rPr>
          <w:sz w:val="28"/>
          <w:szCs w:val="28"/>
        </w:rPr>
        <w:t xml:space="preserve"> прошла процедуру голосования. </w:t>
      </w:r>
      <w:bookmarkStart w:id="1" w:name="_Hlk181951830"/>
      <w:r w:rsidRPr="00F52456">
        <w:rPr>
          <w:sz w:val="28"/>
          <w:szCs w:val="28"/>
          <w:highlight w:val="yellow"/>
        </w:rPr>
        <w:t>В ходе голосования проект поддержало Х организации из Х, голосов «против» нет. От Х организаций-членов ТК ответы не поступили.</w:t>
      </w:r>
    </w:p>
    <w:bookmarkEnd w:id="1"/>
    <w:p w14:paraId="45249EA3" w14:textId="77777777" w:rsidR="00751800" w:rsidRPr="008F36DF" w:rsidRDefault="00751800" w:rsidP="00751800">
      <w:p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 xml:space="preserve">На основании статьи 24 Федерального закона от 29 июня 2015 г. № 162-ФЗ «О стандартизации в Российской Федерации», с учетом результатов экспертизы проекта национального стандарта и на основе консенсуса ТК </w:t>
      </w:r>
      <w:r>
        <w:rPr>
          <w:sz w:val="28"/>
          <w:szCs w:val="28"/>
        </w:rPr>
        <w:t>482</w:t>
      </w:r>
      <w:r w:rsidRPr="008F36D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84FE8">
        <w:rPr>
          <w:sz w:val="28"/>
          <w:szCs w:val="28"/>
        </w:rPr>
        <w:t>Поддержка жизненного цикла продукции</w:t>
      </w:r>
      <w:r>
        <w:rPr>
          <w:sz w:val="28"/>
          <w:szCs w:val="28"/>
        </w:rPr>
        <w:t>»</w:t>
      </w:r>
      <w:r w:rsidRPr="008F36DF">
        <w:rPr>
          <w:sz w:val="28"/>
          <w:szCs w:val="28"/>
        </w:rPr>
        <w:t xml:space="preserve"> считает возможным рекомендовать к утверждению проект </w:t>
      </w:r>
      <w:r>
        <w:rPr>
          <w:sz w:val="28"/>
          <w:szCs w:val="28"/>
        </w:rPr>
        <w:t xml:space="preserve">ГОСТ Р </w:t>
      </w:r>
      <w:r w:rsidRPr="003D439A">
        <w:rPr>
          <w:sz w:val="28"/>
          <w:szCs w:val="28"/>
        </w:rPr>
        <w:t xml:space="preserve">«Единая система </w:t>
      </w:r>
      <w:r w:rsidRPr="003D439A">
        <w:rPr>
          <w:sz w:val="28"/>
          <w:szCs w:val="28"/>
        </w:rPr>
        <w:lastRenderedPageBreak/>
        <w:t xml:space="preserve">конструкторской документации. </w:t>
      </w:r>
      <w:r w:rsidRPr="000E7598">
        <w:rPr>
          <w:sz w:val="28"/>
          <w:szCs w:val="28"/>
        </w:rPr>
        <w:t>Аксонометрические проекции</w:t>
      </w:r>
      <w:r w:rsidRPr="003D439A">
        <w:rPr>
          <w:sz w:val="28"/>
          <w:szCs w:val="28"/>
        </w:rPr>
        <w:t>»</w:t>
      </w:r>
      <w:r w:rsidRPr="00BA1E82">
        <w:rPr>
          <w:color w:val="000000"/>
          <w:sz w:val="28"/>
          <w:szCs w:val="28"/>
        </w:rPr>
        <w:t xml:space="preserve">, </w:t>
      </w:r>
      <w:r w:rsidRPr="008F36DF">
        <w:rPr>
          <w:sz w:val="28"/>
          <w:szCs w:val="28"/>
        </w:rPr>
        <w:t xml:space="preserve">разработанный 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О НИЦ «Прикладная логистика»</w:t>
      </w:r>
      <w:r w:rsidRPr="008F36DF">
        <w:rPr>
          <w:color w:val="000000"/>
          <w:sz w:val="28"/>
          <w:szCs w:val="28"/>
        </w:rPr>
        <w:t xml:space="preserve"> </w:t>
      </w:r>
      <w:r w:rsidRPr="008F36DF">
        <w:rPr>
          <w:sz w:val="28"/>
          <w:szCs w:val="28"/>
        </w:rPr>
        <w:t xml:space="preserve">в рамках </w:t>
      </w:r>
      <w:r w:rsidRPr="003D439A">
        <w:rPr>
          <w:sz w:val="28"/>
          <w:szCs w:val="28"/>
        </w:rPr>
        <w:t>Программы национальной стандартизации на 202</w:t>
      </w:r>
      <w:r>
        <w:rPr>
          <w:sz w:val="28"/>
          <w:szCs w:val="28"/>
        </w:rPr>
        <w:t>3</w:t>
      </w:r>
      <w:r w:rsidRPr="003D439A">
        <w:rPr>
          <w:sz w:val="28"/>
          <w:szCs w:val="28"/>
        </w:rPr>
        <w:t xml:space="preserve"> </w:t>
      </w:r>
      <w:r>
        <w:rPr>
          <w:sz w:val="28"/>
          <w:szCs w:val="28"/>
        </w:rPr>
        <w:t>–2026 г</w:t>
      </w:r>
      <w:r w:rsidRPr="003D439A">
        <w:rPr>
          <w:sz w:val="28"/>
          <w:szCs w:val="28"/>
        </w:rPr>
        <w:t>г. (шифр темы 1.0.482-1.0</w:t>
      </w:r>
      <w:r>
        <w:rPr>
          <w:sz w:val="28"/>
          <w:szCs w:val="28"/>
        </w:rPr>
        <w:t>76</w:t>
      </w:r>
      <w:r w:rsidRPr="003D439A">
        <w:rPr>
          <w:sz w:val="28"/>
          <w:szCs w:val="28"/>
        </w:rPr>
        <w:t>.23)</w:t>
      </w:r>
      <w:r w:rsidRPr="008F36DF">
        <w:rPr>
          <w:sz w:val="28"/>
          <w:szCs w:val="28"/>
        </w:rPr>
        <w:t xml:space="preserve">, в качестве национального стандарта Российской Федерации </w:t>
      </w:r>
      <w:bookmarkStart w:id="2" w:name="_Hlk224722134"/>
      <w:r w:rsidRPr="008B4C1F">
        <w:rPr>
          <w:sz w:val="28"/>
          <w:szCs w:val="28"/>
          <w:highlight w:val="cyan"/>
        </w:rPr>
        <w:t xml:space="preserve">с датой введения в действие «01» </w:t>
      </w:r>
      <w:r>
        <w:rPr>
          <w:sz w:val="28"/>
          <w:szCs w:val="28"/>
          <w:highlight w:val="cyan"/>
        </w:rPr>
        <w:t>октября</w:t>
      </w:r>
      <w:r w:rsidRPr="008B4C1F">
        <w:rPr>
          <w:sz w:val="28"/>
          <w:szCs w:val="28"/>
          <w:highlight w:val="cyan"/>
        </w:rPr>
        <w:t xml:space="preserve"> 2027 г.</w:t>
      </w:r>
      <w:bookmarkEnd w:id="2"/>
      <w:r>
        <w:rPr>
          <w:sz w:val="28"/>
          <w:szCs w:val="28"/>
        </w:rPr>
        <w:t xml:space="preserve"> </w:t>
      </w:r>
      <w:r w:rsidRPr="001F68C3">
        <w:rPr>
          <w:sz w:val="28"/>
          <w:szCs w:val="28"/>
          <w:highlight w:val="cyan"/>
        </w:rPr>
        <w:t>(с правом досрочного применения).</w:t>
      </w:r>
    </w:p>
    <w:p w14:paraId="28E69F45" w14:textId="77777777" w:rsidR="00751800" w:rsidRPr="008F36DF" w:rsidRDefault="00751800" w:rsidP="00751800">
      <w:pPr>
        <w:tabs>
          <w:tab w:val="left" w:pos="7254"/>
        </w:tabs>
        <w:spacing w:after="240"/>
        <w:ind w:firstLine="0"/>
        <w:rPr>
          <w:sz w:val="28"/>
          <w:szCs w:val="28"/>
        </w:rPr>
      </w:pPr>
    </w:p>
    <w:p w14:paraId="3278DB8E" w14:textId="77777777" w:rsidR="00751800" w:rsidRPr="008F36DF" w:rsidRDefault="00751800" w:rsidP="00751800">
      <w:pPr>
        <w:tabs>
          <w:tab w:val="left" w:pos="7254"/>
        </w:tabs>
        <w:spacing w:after="240"/>
        <w:ind w:firstLine="0"/>
        <w:rPr>
          <w:sz w:val="28"/>
          <w:szCs w:val="28"/>
        </w:rPr>
      </w:pPr>
    </w:p>
    <w:p w14:paraId="618BA6FB" w14:textId="77777777" w:rsidR="00751800" w:rsidRPr="008F36DF" w:rsidRDefault="00751800" w:rsidP="00751800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sz w:val="28"/>
          <w:szCs w:val="28"/>
        </w:rPr>
        <w:t xml:space="preserve">Председатель ТК 482 </w:t>
      </w:r>
    </w:p>
    <w:p w14:paraId="4591E791" w14:textId="77777777" w:rsidR="00751800" w:rsidRPr="008F36DF" w:rsidRDefault="00751800" w:rsidP="00751800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sz w:val="28"/>
          <w:szCs w:val="28"/>
        </w:rPr>
        <w:t>«</w:t>
      </w:r>
      <w:r w:rsidRPr="008F36DF">
        <w:rPr>
          <w:rFonts w:eastAsia="Calibri"/>
          <w:sz w:val="28"/>
          <w:szCs w:val="28"/>
        </w:rPr>
        <w:t>Поддержка жизненного цикла продукции</w:t>
      </w:r>
      <w:r w:rsidRPr="008F36DF">
        <w:rPr>
          <w:sz w:val="28"/>
          <w:szCs w:val="28"/>
        </w:rPr>
        <w:t>»</w:t>
      </w:r>
      <w:r w:rsidRPr="008F36DF">
        <w:rPr>
          <w:sz w:val="28"/>
          <w:szCs w:val="28"/>
        </w:rPr>
        <w:tab/>
        <w:t xml:space="preserve">     Е.В. Судов  </w:t>
      </w:r>
    </w:p>
    <w:p w14:paraId="096D6D3C" w14:textId="77777777" w:rsidR="00641FE4" w:rsidRPr="00751800" w:rsidRDefault="00641FE4" w:rsidP="00751800"/>
    <w:sectPr w:rsidR="00641FE4" w:rsidRPr="00751800" w:rsidSect="008A6BE3">
      <w:footerReference w:type="default" r:id="rId7"/>
      <w:foot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19650" w14:textId="77777777" w:rsidR="00085F58" w:rsidRDefault="00085F58" w:rsidP="00DF305D">
      <w:pPr>
        <w:spacing w:line="240" w:lineRule="auto"/>
      </w:pPr>
      <w:r>
        <w:separator/>
      </w:r>
    </w:p>
  </w:endnote>
  <w:endnote w:type="continuationSeparator" w:id="0">
    <w:p w14:paraId="1BC83C21" w14:textId="77777777" w:rsidR="00085F58" w:rsidRDefault="00085F58" w:rsidP="00DF3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91422" w14:textId="77777777" w:rsidR="008A6BE3" w:rsidRDefault="008A6BE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4</w:t>
    </w:r>
    <w:r>
      <w:fldChar w:fldCharType="end"/>
    </w:r>
  </w:p>
  <w:p w14:paraId="60060E7A" w14:textId="77777777" w:rsidR="008A6BE3" w:rsidRDefault="008A6BE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0C4B" w14:textId="77777777" w:rsidR="008D61D2" w:rsidRDefault="008D61D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1</w:t>
    </w:r>
    <w:r>
      <w:fldChar w:fldCharType="end"/>
    </w:r>
  </w:p>
  <w:p w14:paraId="33078718" w14:textId="77777777" w:rsidR="008D61D2" w:rsidRDefault="008D61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6A76D" w14:textId="77777777" w:rsidR="00085F58" w:rsidRDefault="00085F58" w:rsidP="00DF305D">
      <w:pPr>
        <w:spacing w:line="240" w:lineRule="auto"/>
      </w:pPr>
      <w:r>
        <w:separator/>
      </w:r>
    </w:p>
  </w:footnote>
  <w:footnote w:type="continuationSeparator" w:id="0">
    <w:p w14:paraId="6188E40A" w14:textId="77777777" w:rsidR="00085F58" w:rsidRDefault="00085F58" w:rsidP="00DF30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3DF"/>
    <w:multiLevelType w:val="hybridMultilevel"/>
    <w:tmpl w:val="9C6A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666F50"/>
    <w:multiLevelType w:val="hybridMultilevel"/>
    <w:tmpl w:val="D17C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E0B0D"/>
    <w:multiLevelType w:val="hybridMultilevel"/>
    <w:tmpl w:val="225C7F2A"/>
    <w:lvl w:ilvl="0" w:tplc="0419000F">
      <w:start w:val="1"/>
      <w:numFmt w:val="decimal"/>
      <w:lvlText w:val="%1."/>
      <w:lvlJc w:val="left"/>
      <w:pPr>
        <w:ind w:left="14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" w15:restartNumberingAfterBreak="0">
    <w:nsid w:val="1D8815B2"/>
    <w:multiLevelType w:val="hybridMultilevel"/>
    <w:tmpl w:val="EBEC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064196"/>
    <w:multiLevelType w:val="hybridMultilevel"/>
    <w:tmpl w:val="C7FA5570"/>
    <w:lvl w:ilvl="0" w:tplc="18361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C9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08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66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43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8B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0C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EE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A9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8C42D6"/>
    <w:multiLevelType w:val="hybridMultilevel"/>
    <w:tmpl w:val="1C04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61C85"/>
    <w:multiLevelType w:val="hybridMultilevel"/>
    <w:tmpl w:val="4F68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22AEC"/>
    <w:multiLevelType w:val="hybridMultilevel"/>
    <w:tmpl w:val="999C7FB2"/>
    <w:lvl w:ilvl="0" w:tplc="71683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3161F"/>
    <w:multiLevelType w:val="hybridMultilevel"/>
    <w:tmpl w:val="BD563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C5964"/>
    <w:multiLevelType w:val="hybridMultilevel"/>
    <w:tmpl w:val="D9E6D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C7926"/>
    <w:multiLevelType w:val="hybridMultilevel"/>
    <w:tmpl w:val="8F625032"/>
    <w:lvl w:ilvl="0" w:tplc="5D642F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D212F76"/>
    <w:multiLevelType w:val="hybridMultilevel"/>
    <w:tmpl w:val="1C34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56CE2"/>
    <w:multiLevelType w:val="hybridMultilevel"/>
    <w:tmpl w:val="E8965104"/>
    <w:lvl w:ilvl="0" w:tplc="71683B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077671"/>
    <w:multiLevelType w:val="hybridMultilevel"/>
    <w:tmpl w:val="D42E87A4"/>
    <w:lvl w:ilvl="0" w:tplc="04E62B18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514D4D2C"/>
    <w:multiLevelType w:val="hybridMultilevel"/>
    <w:tmpl w:val="0736DE7C"/>
    <w:lvl w:ilvl="0" w:tplc="DABC0C6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591592D"/>
    <w:multiLevelType w:val="hybridMultilevel"/>
    <w:tmpl w:val="4EA22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05903"/>
    <w:multiLevelType w:val="hybridMultilevel"/>
    <w:tmpl w:val="4D9A9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C9F695D"/>
    <w:multiLevelType w:val="hybridMultilevel"/>
    <w:tmpl w:val="17B8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43FCF"/>
    <w:multiLevelType w:val="hybridMultilevel"/>
    <w:tmpl w:val="705A96B8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50836"/>
    <w:multiLevelType w:val="hybridMultilevel"/>
    <w:tmpl w:val="5504D7DA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"/>
  </w:num>
  <w:num w:numId="5">
    <w:abstractNumId w:val="16"/>
  </w:num>
  <w:num w:numId="6">
    <w:abstractNumId w:val="4"/>
  </w:num>
  <w:num w:numId="7">
    <w:abstractNumId w:val="12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15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9"/>
  </w:num>
  <w:num w:numId="18">
    <w:abstractNumId w:val="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31"/>
    <w:rsid w:val="00020C70"/>
    <w:rsid w:val="00030DDC"/>
    <w:rsid w:val="000320B9"/>
    <w:rsid w:val="00034DAB"/>
    <w:rsid w:val="000510FE"/>
    <w:rsid w:val="0005449D"/>
    <w:rsid w:val="00064DB0"/>
    <w:rsid w:val="000715C9"/>
    <w:rsid w:val="0008074C"/>
    <w:rsid w:val="00085F58"/>
    <w:rsid w:val="000A6C72"/>
    <w:rsid w:val="000A7A31"/>
    <w:rsid w:val="000B3276"/>
    <w:rsid w:val="000D3D86"/>
    <w:rsid w:val="000D4798"/>
    <w:rsid w:val="000E2131"/>
    <w:rsid w:val="000E7598"/>
    <w:rsid w:val="00102B38"/>
    <w:rsid w:val="00123A78"/>
    <w:rsid w:val="001279C5"/>
    <w:rsid w:val="00127D3C"/>
    <w:rsid w:val="001319C0"/>
    <w:rsid w:val="0014549F"/>
    <w:rsid w:val="0015605F"/>
    <w:rsid w:val="001576B1"/>
    <w:rsid w:val="00170135"/>
    <w:rsid w:val="00171857"/>
    <w:rsid w:val="00172F8F"/>
    <w:rsid w:val="001744FD"/>
    <w:rsid w:val="00177A61"/>
    <w:rsid w:val="00190124"/>
    <w:rsid w:val="001908E1"/>
    <w:rsid w:val="00193B9E"/>
    <w:rsid w:val="00194F18"/>
    <w:rsid w:val="001A6FFC"/>
    <w:rsid w:val="001B2296"/>
    <w:rsid w:val="001B285E"/>
    <w:rsid w:val="001B4AF1"/>
    <w:rsid w:val="001B6E3E"/>
    <w:rsid w:val="001E75CD"/>
    <w:rsid w:val="001E7F1C"/>
    <w:rsid w:val="001F0D2F"/>
    <w:rsid w:val="001F2E0C"/>
    <w:rsid w:val="001F3C9A"/>
    <w:rsid w:val="00207EEA"/>
    <w:rsid w:val="00214F35"/>
    <w:rsid w:val="002249D1"/>
    <w:rsid w:val="00225F0F"/>
    <w:rsid w:val="00230080"/>
    <w:rsid w:val="00241BAB"/>
    <w:rsid w:val="0024701F"/>
    <w:rsid w:val="00261444"/>
    <w:rsid w:val="00274FCA"/>
    <w:rsid w:val="00286639"/>
    <w:rsid w:val="002911D0"/>
    <w:rsid w:val="002A07CC"/>
    <w:rsid w:val="002A36C6"/>
    <w:rsid w:val="002A6399"/>
    <w:rsid w:val="002A7D1C"/>
    <w:rsid w:val="002C2DD2"/>
    <w:rsid w:val="002C6B2E"/>
    <w:rsid w:val="002D5F23"/>
    <w:rsid w:val="002F675D"/>
    <w:rsid w:val="003031D1"/>
    <w:rsid w:val="0035019E"/>
    <w:rsid w:val="0035106A"/>
    <w:rsid w:val="00361B11"/>
    <w:rsid w:val="003749F2"/>
    <w:rsid w:val="00381557"/>
    <w:rsid w:val="003841AF"/>
    <w:rsid w:val="003A0C51"/>
    <w:rsid w:val="003C0EA3"/>
    <w:rsid w:val="003D439A"/>
    <w:rsid w:val="003E13BC"/>
    <w:rsid w:val="003F289D"/>
    <w:rsid w:val="004121F0"/>
    <w:rsid w:val="004133DA"/>
    <w:rsid w:val="004263F0"/>
    <w:rsid w:val="00427E60"/>
    <w:rsid w:val="004339F8"/>
    <w:rsid w:val="00447976"/>
    <w:rsid w:val="00451A75"/>
    <w:rsid w:val="00466B34"/>
    <w:rsid w:val="00470521"/>
    <w:rsid w:val="00473AC5"/>
    <w:rsid w:val="00492D9D"/>
    <w:rsid w:val="004B340A"/>
    <w:rsid w:val="004C5630"/>
    <w:rsid w:val="004D67A7"/>
    <w:rsid w:val="004D72A2"/>
    <w:rsid w:val="004F0572"/>
    <w:rsid w:val="004F597E"/>
    <w:rsid w:val="004F7442"/>
    <w:rsid w:val="00501302"/>
    <w:rsid w:val="005030F1"/>
    <w:rsid w:val="00503410"/>
    <w:rsid w:val="00513BA4"/>
    <w:rsid w:val="005320A2"/>
    <w:rsid w:val="00536C94"/>
    <w:rsid w:val="00541DAB"/>
    <w:rsid w:val="0056258F"/>
    <w:rsid w:val="00574C74"/>
    <w:rsid w:val="00593FC2"/>
    <w:rsid w:val="005952FA"/>
    <w:rsid w:val="005B0662"/>
    <w:rsid w:val="005C12B9"/>
    <w:rsid w:val="00600D88"/>
    <w:rsid w:val="006303CF"/>
    <w:rsid w:val="006365EF"/>
    <w:rsid w:val="006369B2"/>
    <w:rsid w:val="00641FE4"/>
    <w:rsid w:val="00646236"/>
    <w:rsid w:val="006525CE"/>
    <w:rsid w:val="00652BB3"/>
    <w:rsid w:val="006610C2"/>
    <w:rsid w:val="00681B60"/>
    <w:rsid w:val="00684FE8"/>
    <w:rsid w:val="00695877"/>
    <w:rsid w:val="0069623A"/>
    <w:rsid w:val="00697289"/>
    <w:rsid w:val="006B0E92"/>
    <w:rsid w:val="006B1DBE"/>
    <w:rsid w:val="006D309F"/>
    <w:rsid w:val="00733690"/>
    <w:rsid w:val="00734E59"/>
    <w:rsid w:val="00740130"/>
    <w:rsid w:val="00751800"/>
    <w:rsid w:val="00753346"/>
    <w:rsid w:val="00766F39"/>
    <w:rsid w:val="0079147B"/>
    <w:rsid w:val="007A02FF"/>
    <w:rsid w:val="007A32FA"/>
    <w:rsid w:val="007B0211"/>
    <w:rsid w:val="007B0501"/>
    <w:rsid w:val="007B4445"/>
    <w:rsid w:val="007E4A32"/>
    <w:rsid w:val="007F025E"/>
    <w:rsid w:val="00811F66"/>
    <w:rsid w:val="00834792"/>
    <w:rsid w:val="008444D4"/>
    <w:rsid w:val="008448E2"/>
    <w:rsid w:val="008538E9"/>
    <w:rsid w:val="0085788D"/>
    <w:rsid w:val="00877F91"/>
    <w:rsid w:val="00881273"/>
    <w:rsid w:val="00883EF7"/>
    <w:rsid w:val="00885DEF"/>
    <w:rsid w:val="00891BE9"/>
    <w:rsid w:val="008A1D8D"/>
    <w:rsid w:val="008A6BE3"/>
    <w:rsid w:val="008C7421"/>
    <w:rsid w:val="008D4B00"/>
    <w:rsid w:val="008D61D2"/>
    <w:rsid w:val="008E0555"/>
    <w:rsid w:val="008F021E"/>
    <w:rsid w:val="008F36DF"/>
    <w:rsid w:val="0090675C"/>
    <w:rsid w:val="00910641"/>
    <w:rsid w:val="00911A66"/>
    <w:rsid w:val="00913FC2"/>
    <w:rsid w:val="00927F6F"/>
    <w:rsid w:val="00930567"/>
    <w:rsid w:val="00986817"/>
    <w:rsid w:val="0099020A"/>
    <w:rsid w:val="00994CE7"/>
    <w:rsid w:val="009A3C24"/>
    <w:rsid w:val="009B4F39"/>
    <w:rsid w:val="009C3E8A"/>
    <w:rsid w:val="009D2D23"/>
    <w:rsid w:val="009D4F9E"/>
    <w:rsid w:val="00A07EE7"/>
    <w:rsid w:val="00A27711"/>
    <w:rsid w:val="00A30330"/>
    <w:rsid w:val="00A3095A"/>
    <w:rsid w:val="00A46E2C"/>
    <w:rsid w:val="00AA2927"/>
    <w:rsid w:val="00AB4CCC"/>
    <w:rsid w:val="00AE5555"/>
    <w:rsid w:val="00B01E98"/>
    <w:rsid w:val="00B06960"/>
    <w:rsid w:val="00B1411A"/>
    <w:rsid w:val="00B14479"/>
    <w:rsid w:val="00B16DF8"/>
    <w:rsid w:val="00B30235"/>
    <w:rsid w:val="00B30EBD"/>
    <w:rsid w:val="00B31132"/>
    <w:rsid w:val="00B33BFC"/>
    <w:rsid w:val="00B4203F"/>
    <w:rsid w:val="00B50740"/>
    <w:rsid w:val="00B623C0"/>
    <w:rsid w:val="00B63EC7"/>
    <w:rsid w:val="00B724BB"/>
    <w:rsid w:val="00B80CAC"/>
    <w:rsid w:val="00B840F7"/>
    <w:rsid w:val="00B96491"/>
    <w:rsid w:val="00BA1E82"/>
    <w:rsid w:val="00BA362C"/>
    <w:rsid w:val="00BC0726"/>
    <w:rsid w:val="00BC2E35"/>
    <w:rsid w:val="00BC5F3F"/>
    <w:rsid w:val="00BD200E"/>
    <w:rsid w:val="00BE0DB2"/>
    <w:rsid w:val="00BF0D0D"/>
    <w:rsid w:val="00BF62D6"/>
    <w:rsid w:val="00C137ED"/>
    <w:rsid w:val="00C1770E"/>
    <w:rsid w:val="00C408EE"/>
    <w:rsid w:val="00C4189F"/>
    <w:rsid w:val="00C429B6"/>
    <w:rsid w:val="00C466D9"/>
    <w:rsid w:val="00C47EF1"/>
    <w:rsid w:val="00C5026E"/>
    <w:rsid w:val="00C55880"/>
    <w:rsid w:val="00C56BB8"/>
    <w:rsid w:val="00C67CDE"/>
    <w:rsid w:val="00C709BF"/>
    <w:rsid w:val="00C72CE1"/>
    <w:rsid w:val="00C905B9"/>
    <w:rsid w:val="00CA2D96"/>
    <w:rsid w:val="00CA75B1"/>
    <w:rsid w:val="00CA7FE8"/>
    <w:rsid w:val="00CB312B"/>
    <w:rsid w:val="00CC3E40"/>
    <w:rsid w:val="00CC4453"/>
    <w:rsid w:val="00CD1A1E"/>
    <w:rsid w:val="00CD3AED"/>
    <w:rsid w:val="00CD3B92"/>
    <w:rsid w:val="00CE0251"/>
    <w:rsid w:val="00CF6518"/>
    <w:rsid w:val="00D02994"/>
    <w:rsid w:val="00D222F5"/>
    <w:rsid w:val="00D30AC6"/>
    <w:rsid w:val="00D35B50"/>
    <w:rsid w:val="00D47543"/>
    <w:rsid w:val="00D50B1E"/>
    <w:rsid w:val="00D63382"/>
    <w:rsid w:val="00D66BC5"/>
    <w:rsid w:val="00D67BDA"/>
    <w:rsid w:val="00D7011A"/>
    <w:rsid w:val="00D70F8D"/>
    <w:rsid w:val="00D94DC8"/>
    <w:rsid w:val="00D95BF6"/>
    <w:rsid w:val="00D961BD"/>
    <w:rsid w:val="00DA1E5B"/>
    <w:rsid w:val="00DB0254"/>
    <w:rsid w:val="00DB7A7A"/>
    <w:rsid w:val="00DD3606"/>
    <w:rsid w:val="00DD3861"/>
    <w:rsid w:val="00DE04BF"/>
    <w:rsid w:val="00DF305D"/>
    <w:rsid w:val="00E1737F"/>
    <w:rsid w:val="00E555E6"/>
    <w:rsid w:val="00E82634"/>
    <w:rsid w:val="00E8435B"/>
    <w:rsid w:val="00E95023"/>
    <w:rsid w:val="00EB2591"/>
    <w:rsid w:val="00EB3A01"/>
    <w:rsid w:val="00ED1D0A"/>
    <w:rsid w:val="00ED51BA"/>
    <w:rsid w:val="00EE3C3E"/>
    <w:rsid w:val="00EE3CE7"/>
    <w:rsid w:val="00EE58D6"/>
    <w:rsid w:val="00EF2B2C"/>
    <w:rsid w:val="00EF3562"/>
    <w:rsid w:val="00F024B9"/>
    <w:rsid w:val="00F17527"/>
    <w:rsid w:val="00F31131"/>
    <w:rsid w:val="00F46532"/>
    <w:rsid w:val="00F52456"/>
    <w:rsid w:val="00F615DE"/>
    <w:rsid w:val="00F67A0B"/>
    <w:rsid w:val="00F703EA"/>
    <w:rsid w:val="00F71743"/>
    <w:rsid w:val="00F72DE0"/>
    <w:rsid w:val="00F852A1"/>
    <w:rsid w:val="00F91286"/>
    <w:rsid w:val="00F93E1A"/>
    <w:rsid w:val="00FA585C"/>
    <w:rsid w:val="00FB7917"/>
    <w:rsid w:val="00FD18ED"/>
    <w:rsid w:val="00FD1EF8"/>
    <w:rsid w:val="00FD3596"/>
    <w:rsid w:val="00FD6C10"/>
    <w:rsid w:val="00FE360C"/>
    <w:rsid w:val="00FE3EA1"/>
    <w:rsid w:val="00FE4895"/>
    <w:rsid w:val="00FE6245"/>
    <w:rsid w:val="00FF1697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7BD2F"/>
  <w15:docId w15:val="{C72A28AA-55CB-471F-B76F-5AE093EC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A31"/>
    <w:pPr>
      <w:spacing w:line="276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24701F"/>
    <w:pPr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DE04BF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"/>
    <w:next w:val="a"/>
    <w:link w:val="40"/>
    <w:unhideWhenUsed/>
    <w:qFormat/>
    <w:locked/>
    <w:rsid w:val="006365E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1D1"/>
    <w:pPr>
      <w:ind w:left="720"/>
      <w:contextualSpacing/>
    </w:pPr>
  </w:style>
  <w:style w:type="character" w:styleId="a4">
    <w:name w:val="Hyperlink"/>
    <w:uiPriority w:val="99"/>
    <w:rsid w:val="006369B2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501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16D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rsid w:val="00BC2E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2E35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uiPriority w:val="9"/>
    <w:rsid w:val="0024701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">
    <w:name w:val="Неразрешенное упоминание1"/>
    <w:uiPriority w:val="99"/>
    <w:semiHidden/>
    <w:unhideWhenUsed/>
    <w:rsid w:val="00274FC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link w:val="a8"/>
    <w:uiPriority w:val="99"/>
    <w:rsid w:val="00DF305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link w:val="aa"/>
    <w:uiPriority w:val="99"/>
    <w:rsid w:val="00DF305D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DE04B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jlqj4b">
    <w:name w:val="jlqj4b"/>
    <w:rsid w:val="00286639"/>
  </w:style>
  <w:style w:type="paragraph" w:styleId="ac">
    <w:name w:val="No Spacing"/>
    <w:uiPriority w:val="1"/>
    <w:qFormat/>
    <w:rsid w:val="00286639"/>
    <w:rPr>
      <w:rFonts w:ascii="Times New Roman" w:eastAsia="Times New Roman" w:hAnsi="Times New Roman"/>
      <w:sz w:val="24"/>
      <w:szCs w:val="24"/>
    </w:rPr>
  </w:style>
  <w:style w:type="paragraph" w:styleId="ad">
    <w:name w:val="Title"/>
    <w:basedOn w:val="a"/>
    <w:next w:val="a"/>
    <w:link w:val="ae"/>
    <w:qFormat/>
    <w:locked/>
    <w:rsid w:val="00DA1E5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rsid w:val="00DA1E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6365E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КОМИТЕТ ПО СТАНДАРТИЗАЦИИ 29</vt:lpstr>
    </vt:vector>
  </TitlesOfParts>
  <Company>Microsoft</Company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КОМИТЕТ ПО СТАНДАРТИЗАЦИИ 29</dc:title>
  <dc:subject/>
  <dc:creator>R.Khartunova</dc:creator>
  <cp:keywords/>
  <cp:lastModifiedBy>selezneva</cp:lastModifiedBy>
  <cp:revision>2</cp:revision>
  <cp:lastPrinted>2023-09-18T13:42:00Z</cp:lastPrinted>
  <dcterms:created xsi:type="dcterms:W3CDTF">2026-04-01T11:59:00Z</dcterms:created>
  <dcterms:modified xsi:type="dcterms:W3CDTF">2026-04-01T11:59:00Z</dcterms:modified>
</cp:coreProperties>
</file>