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F37C" w14:textId="77777777" w:rsidR="00DD02E5" w:rsidRPr="00AA3DE5" w:rsidRDefault="00DD02E5" w:rsidP="0084201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99FA990" w14:textId="4F509C79" w:rsidR="00AA3DE5" w:rsidRDefault="00DD02E5" w:rsidP="0084201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к</w:t>
      </w:r>
      <w:r w:rsidR="0005123D">
        <w:rPr>
          <w:rFonts w:ascii="Times New Roman" w:hAnsi="Times New Roman" w:cs="Times New Roman"/>
          <w:b/>
          <w:sz w:val="24"/>
          <w:szCs w:val="24"/>
        </w:rPr>
        <w:t>о</w:t>
      </w:r>
      <w:r w:rsidRPr="00AA3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29F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Pr="00AA3DE5">
        <w:rPr>
          <w:rFonts w:ascii="Times New Roman" w:hAnsi="Times New Roman" w:cs="Times New Roman"/>
          <w:b/>
          <w:sz w:val="24"/>
          <w:szCs w:val="24"/>
        </w:rPr>
        <w:t>редакции национального стандарта</w:t>
      </w:r>
      <w:r w:rsidR="00AA3D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8BC6A" w14:textId="77777777" w:rsidR="00DD02E5" w:rsidRPr="00AA3DE5" w:rsidRDefault="00DD02E5" w:rsidP="0084201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ГОСТ Р «</w:t>
      </w:r>
      <w:r w:rsidR="000B4589" w:rsidRPr="00AA3DE5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EF329F">
        <w:rPr>
          <w:rFonts w:ascii="Times New Roman" w:hAnsi="Times New Roman" w:cs="Times New Roman"/>
          <w:b/>
          <w:sz w:val="24"/>
          <w:szCs w:val="24"/>
        </w:rPr>
        <w:t xml:space="preserve">поддержки жизненного цикла изделия. Виды программных </w:t>
      </w:r>
      <w:r w:rsidR="000B4589" w:rsidRPr="00AA3DE5"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  <w:r w:rsidR="00EF329F">
        <w:rPr>
          <w:rFonts w:ascii="Times New Roman" w:hAnsi="Times New Roman" w:cs="Times New Roman"/>
          <w:b/>
          <w:sz w:val="24"/>
          <w:szCs w:val="24"/>
        </w:rPr>
        <w:t>поддержки жизненного цикла изделия</w:t>
      </w:r>
      <w:r w:rsidRPr="00AA3DE5">
        <w:rPr>
          <w:rFonts w:ascii="Times New Roman" w:hAnsi="Times New Roman" w:cs="Times New Roman"/>
          <w:b/>
          <w:sz w:val="24"/>
          <w:szCs w:val="24"/>
        </w:rPr>
        <w:t>»</w:t>
      </w:r>
    </w:p>
    <w:p w14:paraId="24A0E818" w14:textId="77777777" w:rsidR="00DD02E5" w:rsidRPr="00EE5848" w:rsidRDefault="00DD02E5" w:rsidP="0084201F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1</w:t>
      </w:r>
      <w:r w:rsidRPr="00AA3DE5">
        <w:rPr>
          <w:rFonts w:ascii="Times New Roman" w:hAnsi="Times New Roman" w:cs="Times New Roman"/>
          <w:b/>
          <w:sz w:val="24"/>
          <w:szCs w:val="24"/>
        </w:rPr>
        <w:tab/>
        <w:t>Основание для разработки стандарта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F497AE" w14:textId="77777777" w:rsidR="00DD02E5" w:rsidRPr="00AA3DE5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r w:rsidR="00EF32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Перспективная программа стандартизации в области поддержки ЖЦ изделий, утвержденная Минпромторгом России, Минцифры России и Росстандартом в 2024г.</w:t>
      </w:r>
    </w:p>
    <w:p w14:paraId="016BBDD4" w14:textId="77777777" w:rsidR="00DD02E5" w:rsidRPr="00AA3DE5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9377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1.0.482-1.081.23 </w:t>
      </w:r>
    </w:p>
    <w:p w14:paraId="1D5E0E16" w14:textId="77777777" w:rsidR="00DD02E5" w:rsidRPr="00AA3DE5" w:rsidRDefault="00386FE1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3C4F31F1" w14:textId="77777777" w:rsidR="003C618B" w:rsidRPr="00386FE1" w:rsidRDefault="003C618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BC8A0" w14:textId="77777777" w:rsidR="00DD02E5" w:rsidRPr="00EE5848" w:rsidRDefault="00DD02E5" w:rsidP="0084201F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18C6AA8" w14:textId="77777777" w:rsidR="00DD02E5" w:rsidRPr="00AA3DE5" w:rsidRDefault="00DD02E5" w:rsidP="008420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</w:t>
      </w:r>
      <w:r w:rsidR="000B4589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прикладные промышленные </w:t>
      </w:r>
      <w:r w:rsidR="000B4589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программные средства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ПС)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обеспечивающие</w:t>
      </w:r>
      <w:r w:rsidR="00AA3DE5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реализацию 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типовых задач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решаемых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стадиях и этапах 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жизненного цикла (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ЖЦ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5E2C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DE5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изделий машиностроения.  </w:t>
      </w:r>
    </w:p>
    <w:p w14:paraId="22E48247" w14:textId="77777777" w:rsidR="00E211E2" w:rsidRDefault="00E211E2" w:rsidP="008420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Аспект</w:t>
      </w:r>
      <w:r w:rsidR="00EF32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стандартизации являются 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ПС </w:t>
      </w:r>
      <w:r w:rsidR="00EF32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поддержки </w:t>
      </w:r>
      <w:r w:rsidR="00DE26DB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</w:t>
      </w:r>
      <w:r w:rsidR="00EF32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 цикла и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зделия</w:t>
      </w: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66B011" w14:textId="77777777" w:rsidR="0083729D" w:rsidRDefault="00EF329F" w:rsidP="0084201F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Первая редакция настоящего стандарта была 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разработана </w:t>
      </w:r>
      <w:r>
        <w:rPr>
          <w:rFonts w:ascii="Times New Roman" w:hAnsi="Times New Roman" w:cs="Times New Roman"/>
          <w:szCs w:val="24"/>
          <w:lang w:eastAsia="ru-RU"/>
        </w:rPr>
        <w:t>и представлена на обсуждение организациям-членам ТК 482 в 2024г.  Одновременно,  положения стандарта обсуждались на заседаниях архитектурного комитета</w:t>
      </w:r>
      <w:r w:rsidR="00EA6BB7">
        <w:rPr>
          <w:rFonts w:ascii="Times New Roman" w:hAnsi="Times New Roman" w:cs="Times New Roman"/>
          <w:szCs w:val="24"/>
          <w:lang w:eastAsia="ru-RU"/>
        </w:rPr>
        <w:t xml:space="preserve"> Индустриального центра компетенции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 в области машиностроения</w:t>
      </w:r>
      <w:r w:rsidR="00EA6BB7">
        <w:rPr>
          <w:rFonts w:ascii="Times New Roman" w:hAnsi="Times New Roman" w:cs="Times New Roman"/>
          <w:szCs w:val="24"/>
          <w:lang w:eastAsia="ru-RU"/>
        </w:rPr>
        <w:t xml:space="preserve">, а также на тематических конференциях. </w:t>
      </w:r>
    </w:p>
    <w:p w14:paraId="057D4097" w14:textId="73AE0784" w:rsidR="00EA6BB7" w:rsidRDefault="00EA6BB7" w:rsidP="0084201F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В ходе проведенных обсуждений было выявлено, что 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общие требования к </w:t>
      </w:r>
      <w:r>
        <w:rPr>
          <w:rFonts w:ascii="Times New Roman" w:hAnsi="Times New Roman" w:cs="Times New Roman"/>
          <w:szCs w:val="24"/>
          <w:lang w:eastAsia="ru-RU"/>
        </w:rPr>
        <w:t>номенклатур</w:t>
      </w:r>
      <w:r w:rsidR="0084201F">
        <w:rPr>
          <w:rFonts w:ascii="Times New Roman" w:hAnsi="Times New Roman" w:cs="Times New Roman"/>
          <w:szCs w:val="24"/>
          <w:lang w:eastAsia="ru-RU"/>
        </w:rPr>
        <w:t>е</w:t>
      </w:r>
      <w:r>
        <w:rPr>
          <w:rFonts w:ascii="Times New Roman" w:hAnsi="Times New Roman" w:cs="Times New Roman"/>
          <w:szCs w:val="24"/>
          <w:lang w:eastAsia="ru-RU"/>
        </w:rPr>
        <w:t xml:space="preserve"> промышленного программного обеспечения установлен</w:t>
      </w:r>
      <w:r w:rsidR="0084201F">
        <w:rPr>
          <w:rFonts w:ascii="Times New Roman" w:hAnsi="Times New Roman" w:cs="Times New Roman"/>
          <w:szCs w:val="24"/>
          <w:lang w:eastAsia="ru-RU"/>
        </w:rPr>
        <w:t>ы Классификатором программ для электронных вычислительных машин и баз данных (далее по тексту Классификатор</w:t>
      </w:r>
      <w:r w:rsidR="0005123D">
        <w:rPr>
          <w:rFonts w:ascii="Times New Roman" w:hAnsi="Times New Roman" w:cs="Times New Roman"/>
          <w:szCs w:val="24"/>
          <w:lang w:eastAsia="ru-RU"/>
        </w:rPr>
        <w:t xml:space="preserve"> Минцифры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), утвержденным </w:t>
      </w:r>
      <w:r>
        <w:rPr>
          <w:rFonts w:ascii="Times New Roman" w:hAnsi="Times New Roman" w:cs="Times New Roman"/>
          <w:szCs w:val="24"/>
          <w:lang w:eastAsia="ru-RU"/>
        </w:rPr>
        <w:t xml:space="preserve"> Приказами Минцифры от 22.09.2020 №486, 267.04.2022 №392, от 22.12.2022 №974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. Однако номенклатура </w:t>
      </w:r>
      <w:r w:rsidR="00DD3309">
        <w:rPr>
          <w:rFonts w:ascii="Times New Roman" w:hAnsi="Times New Roman" w:cs="Times New Roman"/>
          <w:szCs w:val="24"/>
          <w:lang w:eastAsia="ru-RU"/>
        </w:rPr>
        <w:t>ПС</w:t>
      </w:r>
      <w:r w:rsidR="0084201F">
        <w:rPr>
          <w:rFonts w:ascii="Times New Roman" w:hAnsi="Times New Roman" w:cs="Times New Roman"/>
          <w:szCs w:val="24"/>
          <w:lang w:eastAsia="ru-RU"/>
        </w:rPr>
        <w:t>, относящихся к вопросам СПЖЦ, установленная классификатором</w:t>
      </w:r>
      <w:r>
        <w:rPr>
          <w:rFonts w:ascii="Times New Roman" w:hAnsi="Times New Roman" w:cs="Times New Roman"/>
          <w:szCs w:val="24"/>
          <w:lang w:eastAsia="ru-RU"/>
        </w:rPr>
        <w:t>, носит дост</w:t>
      </w:r>
      <w:r w:rsidR="0084201F">
        <w:rPr>
          <w:rFonts w:ascii="Times New Roman" w:hAnsi="Times New Roman" w:cs="Times New Roman"/>
          <w:szCs w:val="24"/>
          <w:lang w:eastAsia="ru-RU"/>
        </w:rPr>
        <w:t>ат</w:t>
      </w:r>
      <w:r>
        <w:rPr>
          <w:rFonts w:ascii="Times New Roman" w:hAnsi="Times New Roman" w:cs="Times New Roman"/>
          <w:szCs w:val="24"/>
          <w:lang w:eastAsia="ru-RU"/>
        </w:rPr>
        <w:t xml:space="preserve">очно общий характер и требует определенного уточнения и детализации, </w:t>
      </w:r>
      <w:r w:rsidR="0084201F">
        <w:rPr>
          <w:rFonts w:ascii="Times New Roman" w:hAnsi="Times New Roman" w:cs="Times New Roman"/>
          <w:szCs w:val="24"/>
          <w:lang w:eastAsia="ru-RU"/>
        </w:rPr>
        <w:t xml:space="preserve">в том числе </w:t>
      </w:r>
      <w:r>
        <w:rPr>
          <w:rFonts w:ascii="Times New Roman" w:hAnsi="Times New Roman" w:cs="Times New Roman"/>
          <w:szCs w:val="24"/>
          <w:lang w:eastAsia="ru-RU"/>
        </w:rPr>
        <w:t xml:space="preserve">включения в нее дополнительных видов </w:t>
      </w:r>
      <w:r w:rsidR="006E3741">
        <w:rPr>
          <w:rFonts w:ascii="Times New Roman" w:hAnsi="Times New Roman" w:cs="Times New Roman"/>
          <w:szCs w:val="24"/>
          <w:lang w:eastAsia="ru-RU"/>
        </w:rPr>
        <w:t xml:space="preserve">ПС </w:t>
      </w:r>
      <w:r>
        <w:rPr>
          <w:rFonts w:ascii="Times New Roman" w:hAnsi="Times New Roman" w:cs="Times New Roman"/>
          <w:szCs w:val="24"/>
          <w:lang w:eastAsia="ru-RU"/>
        </w:rPr>
        <w:t xml:space="preserve">и уточнения </w:t>
      </w:r>
      <w:r w:rsidR="006E3741">
        <w:rPr>
          <w:rFonts w:ascii="Times New Roman" w:hAnsi="Times New Roman" w:cs="Times New Roman"/>
          <w:szCs w:val="24"/>
          <w:lang w:eastAsia="ru-RU"/>
        </w:rPr>
        <w:t xml:space="preserve">их </w:t>
      </w:r>
      <w:r>
        <w:rPr>
          <w:rFonts w:ascii="Times New Roman" w:hAnsi="Times New Roman" w:cs="Times New Roman"/>
          <w:szCs w:val="24"/>
          <w:lang w:eastAsia="ru-RU"/>
        </w:rPr>
        <w:t>наименований.</w:t>
      </w:r>
    </w:p>
    <w:p w14:paraId="31238E1D" w14:textId="72DFBC13" w:rsidR="006E3741" w:rsidRDefault="0084201F" w:rsidP="008420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ходе обсуждений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проекта стандарта также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установлено, что номенклатура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необходимых для  реализации процессов и работ на стадиях и этапах ЖЦ, </w:t>
      </w:r>
      <w:r w:rsidR="00DA6B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прямо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связана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определяется составом этих работ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Учитывая, что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утвержденной Перспективной программой стандартизации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поддержки ЖЦ изделий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с настоящим стандартом разрабатываются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другие стандарты серии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«Система поддержки жизненного цикла (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)»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«СПЖЦ. Модель ЖЦ изделия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устанавливающий типовой состав работ на стадиях и этапах ЖЦ,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принято решение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изменить организацию работ по данному проекту стандарта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C0FBD49" w14:textId="77777777" w:rsidR="000C7307" w:rsidRDefault="006E3741" w:rsidP="008420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Была сформирована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расширенн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A6B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разработчиков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состав которой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помимо организаций Росатома, вошли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Минцифры (разработчик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классификатора),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тем, чтобы совместными усилиями 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доработать указанные стандарты с учетом их взаимосвязи  и использовать в дальнейшем в качестве методической основы для других работ в области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73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DD6FB0" w14:textId="6DAFC56A" w:rsidR="000C7307" w:rsidRDefault="000C7307" w:rsidP="0084201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учетом изложенного</w:t>
      </w:r>
      <w:r w:rsidR="00DA6B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силами расширенной рабочей группы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решено разработать вторую редакцию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стандарта, опирающуюся на типовую модель ЖЦ (проект ГОСТ Р 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СПЖЦ. Модель ЖЦ изделия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учитывающую требования классификатора Минцифры. </w:t>
      </w:r>
    </w:p>
    <w:p w14:paraId="4412886E" w14:textId="77777777" w:rsidR="000C7307" w:rsidRDefault="000C7307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обеспечения увязки требований классификатора Минцифры и требований настоящего проекта стандарт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Минпромторг и Минцифры от имени ТК 482 были направлены мотивированные предложения </w:t>
      </w:r>
      <w:r w:rsidR="00842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уточнени</w:t>
      </w:r>
      <w:r w:rsidR="00842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классификатора. В ответ на упомянутые предложения были получены ответы о готовности учесть предложения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ТК в рабочем порядке при плановой корректировке классификатора.</w:t>
      </w:r>
    </w:p>
    <w:p w14:paraId="1608C778" w14:textId="77777777" w:rsidR="00DD02E5" w:rsidRPr="00EE5848" w:rsidRDefault="00DD02E5" w:rsidP="0083729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</w:t>
      </w:r>
    </w:p>
    <w:p w14:paraId="69D90276" w14:textId="14AD4D3F" w:rsidR="00DD3309" w:rsidRDefault="00DD02E5" w:rsidP="00DD330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377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роект </w:t>
      </w:r>
      <w:r w:rsid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разрабатывается с целью установления базовой номенклатуры видов программных средств их наименования и назначения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указано выше, проект разрабатывается совместно с проектом ГОСТ Р 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СПЖЦ. Модель ЖЦ изделия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Для удобства их одновременного использования в Приложении Б настоящего проекта стандарта приведен типовой перечень работ, выполняемых на стадиях и этапах ЖЦ</w:t>
      </w:r>
      <w:r w:rsidR="00DA6B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установленный проектом ГОСТ Р 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СПЖЦ. Модель ЖЦ изделия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DD33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видов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используемых для их выполнения ПС, что обосновывает предлагаемую номенклатуру видов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4047BA" w14:textId="52ECE343" w:rsidR="006E3741" w:rsidRDefault="002512AD" w:rsidP="0084201F">
      <w:pPr>
        <w:widowControl w:val="0"/>
        <w:spacing w:after="120"/>
        <w:ind w:firstLine="706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Стандартизация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номенклатур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видов ПС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используемых в области СПЖЦ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позволит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повысить эффективность мероприятий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промышленной политики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интегрированного отечественного комплекса ПС инженерного назначения. Задача создания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такого интегрированного отечественного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ПС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инженерного назначения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обеспечения его интероперабельности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 w:rsidR="006E3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путем разработки соответствующего комплекса национальных стандартов, предусмотрена </w:t>
      </w:r>
      <w:r w:rsidR="006E3741" w:rsidRP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поручени</w:t>
      </w:r>
      <w:r w:rsidRP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="006E3741" w:rsidRP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Председателя Правительства Российской Федерации М.В. Мишустина г. № ММ-П10-</w:t>
      </w:r>
      <w:r w:rsidRP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17296 от 29.11.2023</w:t>
      </w:r>
      <w:r w:rsidR="0005123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0C82C3" w14:textId="77777777" w:rsidR="0033777E" w:rsidRPr="0033777E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Положения стандарта могут </w:t>
      </w:r>
      <w:r w:rsidR="00EB10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33777E" w:rsidRPr="003377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0144A9" w14:textId="77777777" w:rsidR="002512AD" w:rsidRDefault="002512AD" w:rsidP="002512AD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планировании и разработке государственных программ развития информационных технологий в Российской Федерации.</w:t>
      </w:r>
    </w:p>
    <w:p w14:paraId="38B3EEB9" w14:textId="77777777" w:rsidR="002512AD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планировании мероприятий особо значимых проектов (ОЗП) по созданию новых ПС и организации их разработки с использованием различных механизмов государственной поддержки; </w:t>
      </w:r>
    </w:p>
    <w:p w14:paraId="69D9F530" w14:textId="77777777" w:rsidR="00DE26DB" w:rsidRPr="00DE26DB" w:rsidRDefault="002512AD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E26DB"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технических заданий на создание изделий (например, при формировании раздела по информационному обеспечению ЖЦ изделия);</w:t>
      </w:r>
    </w:p>
    <w:p w14:paraId="69A0254D" w14:textId="77777777" w:rsidR="00DE26DB" w:rsidRPr="00DE26DB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официальной переписке государственных органов власти, физических и юридических лиц всех форм собственности по тематике поддержки ЖЦ продукции;</w:t>
      </w:r>
    </w:p>
    <w:p w14:paraId="3FC3E645" w14:textId="77777777" w:rsidR="00DD02E5" w:rsidRPr="00AA3DE5" w:rsidRDefault="00DD02E5" w:rsidP="0084201F">
      <w:pPr>
        <w:keepNext/>
        <w:keepLines/>
        <w:widowControl w:val="0"/>
        <w:shd w:val="clear" w:color="auto" w:fill="FFFFFF"/>
        <w:tabs>
          <w:tab w:val="left" w:pos="993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4</w:t>
      </w:r>
      <w:r w:rsidRPr="00AA3DE5">
        <w:rPr>
          <w:rFonts w:ascii="Times New Roman" w:hAnsi="Times New Roman" w:cs="Times New Roman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5965C31A" w14:textId="77777777" w:rsidR="00DD02E5" w:rsidRPr="00AA3DE5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2FFA94B6" w14:textId="77777777" w:rsidR="00DD02E5" w:rsidRPr="00386FE1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010B1E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3B27E2E8" w14:textId="77777777" w:rsidR="00386FE1" w:rsidRPr="00AA3DE5" w:rsidRDefault="00386FE1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5</w:t>
      </w:r>
      <w:r w:rsidRPr="00AA3DE5">
        <w:rPr>
          <w:rFonts w:ascii="Times New Roman" w:hAnsi="Times New Roman" w:cs="Times New Roman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438C17E" w14:textId="77777777" w:rsidR="00386FE1" w:rsidRPr="00386FE1" w:rsidRDefault="00386FE1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10639EC5" w14:textId="77777777" w:rsidR="00DD02E5" w:rsidRPr="00AA3DE5" w:rsidRDefault="00386FE1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D02E5" w:rsidRPr="00AA3DE5">
        <w:rPr>
          <w:rFonts w:ascii="Times New Roman" w:hAnsi="Times New Roman" w:cs="Times New Roman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</w:t>
      </w:r>
      <w:r w:rsidR="007F50ED">
        <w:rPr>
          <w:rFonts w:ascii="Times New Roman" w:hAnsi="Times New Roman" w:cs="Times New Roman"/>
          <w:b/>
          <w:sz w:val="24"/>
          <w:szCs w:val="24"/>
        </w:rPr>
        <w:t>рвой редакции проекта стандарта</w:t>
      </w:r>
    </w:p>
    <w:p w14:paraId="58CEB48C" w14:textId="77777777" w:rsidR="002512AD" w:rsidRDefault="002512AD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12A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по в указанной области.</w:t>
      </w:r>
    </w:p>
    <w:p w14:paraId="0CF1358E" w14:textId="77777777" w:rsidR="00DD02E5" w:rsidRPr="00AA3DE5" w:rsidRDefault="00386FE1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AA3DE5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1CA04222" w14:textId="77777777" w:rsidR="00DE26DB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ГОСТ Р увязан со </w:t>
      </w:r>
      <w:r w:rsidR="001854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следующими стандартами:</w:t>
      </w:r>
    </w:p>
    <w:p w14:paraId="390F97FC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18322  Система технического обслуживания и ремонта техники. Термины и определения</w:t>
      </w:r>
    </w:p>
    <w:p w14:paraId="26466F65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28806-90 Качество программных средств. Термины и определения</w:t>
      </w:r>
    </w:p>
    <w:p w14:paraId="772C4F27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33707  Информационные технологии. Словарь</w:t>
      </w:r>
    </w:p>
    <w:p w14:paraId="79E586B9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2.005  Единая система конструкторской документации. Термины и определения</w:t>
      </w:r>
    </w:p>
    <w:p w14:paraId="756E5546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53392  Интегрированная логистическая поддержка. Анализ логистической поддержки. Основные положения</w:t>
      </w:r>
    </w:p>
    <w:p w14:paraId="24CA5831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53394  Интегрированная логистическая поддержка. Термины  и определения</w:t>
      </w:r>
    </w:p>
    <w:p w14:paraId="01A609B9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56862  Система управления жизненным циклом. Разработка концепции изделия и технологий. Термины и определения</w:t>
      </w:r>
    </w:p>
    <w:p w14:paraId="59CFC157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57435  Микросхемы интегральные. Термины и определения</w:t>
      </w:r>
    </w:p>
    <w:p w14:paraId="12391D39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 xml:space="preserve">ГОСТ Р 57911  Изделия, полученные методом аддитивных технологических процессов. Термины и определения </w:t>
      </w:r>
    </w:p>
    <w:p w14:paraId="3422C0E4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59193  Управление конфигурацией. Основные положения</w:t>
      </w:r>
    </w:p>
    <w:p w14:paraId="344EB29C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59853 Информационные технологии. Комплекс стандартов на автоматизированные системы. Автоматизированные системы. Тер-мины и определения</w:t>
      </w:r>
    </w:p>
    <w:p w14:paraId="4A26E4F6" w14:textId="77777777" w:rsidR="0005123D" w:rsidRPr="0005123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77.002-202Х Система поддержки жизненного цикла изде-лий. Термины и определения (проект, первая редакция, разрабатыва-ется совместно)</w:t>
      </w:r>
    </w:p>
    <w:p w14:paraId="577C54D2" w14:textId="512A867C" w:rsidR="0083729D" w:rsidRDefault="0005123D" w:rsidP="0005123D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23D">
        <w:rPr>
          <w:rFonts w:ascii="Times New Roman" w:hAnsi="Times New Roman" w:cs="Times New Roman"/>
          <w:sz w:val="24"/>
          <w:szCs w:val="24"/>
        </w:rPr>
        <w:t>ГОСТ Р 77.102-202Х Система поддержки жизненного цикла изде-лий. Стадии, этапы, задачи и субъекты жизненного цикла изделий (про-ект, первая редакция, разрабатывается совместно)</w:t>
      </w:r>
    </w:p>
    <w:p w14:paraId="1764F73B" w14:textId="77777777" w:rsidR="007E623E" w:rsidRDefault="007E623E" w:rsidP="007E623E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2460130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76D40E4" w14:textId="30C3A8D1" w:rsidR="007E623E" w:rsidRDefault="007E623E" w:rsidP="007E623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72460121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агентства по техническому регулированию и метрологии – 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555F35FB" w14:textId="1EE0C6DB" w:rsidR="007E623E" w:rsidRDefault="007E623E" w:rsidP="007E623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рассмотрения первой редакции проекта ГОСТ Р поступили замечания и предложения от 34 организаций (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«КСК», ПАО «Яковлев», АО «Системы управления»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ПАО «ОАК» (ОКБ Сухого)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«КБП», АО «НПО «Высокоточные комплексы»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«Транснефть – Дружба», АО «Северо-западный региональный центр Концерна ВКО «Алмаз-Антей» - Обуховский завод», АО «Композит», АО «НПК «КБМ», ФГУП «РФЯЦ-ВНИИЭФ», ПАО «Газпром нефть»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ТК 023 «Нефтяная и газовая промышленность»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ФГУП «ВНИИ «Центр», АО «ЦКБ «Коралл», АО «НПО «Электромашина»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«Концерн ВКО «Алмаз-Антей», ПАО «Амурский судостроительный завод», НИЦ «Курчатовский институт», ПАО «РКК «Энергия»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системы», АО «ЦНИИТОЧМАШ», АО «СПМБМ «Малахит», ПАО «ОАК» (АО «Туполев»), Госкорпорация «Росатом», АО «Адмиралтейские верфи»,</w:t>
      </w:r>
      <w:r w:rsidRPr="00817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«НИПТБ «Онега», АО «ЦКБ МТ «Рубин», АО «Гипротрубопровод», АО НПП «Респиратор», АО «Коломенский завод»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014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АО «УКБТМ»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 В отзывах 26 организации замечания и предложения отсутствуют.</w:t>
      </w:r>
    </w:p>
    <w:p w14:paraId="40A6BF24" w14:textId="10081DF9" w:rsidR="007E623E" w:rsidRDefault="007E623E" w:rsidP="007E623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504 </w:t>
      </w:r>
      <w:r w:rsidRPr="00A759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полученных замечаний и предложений: принято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319</w:t>
      </w:r>
      <w:r w:rsidRPr="00A759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759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отклонено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A759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126</w:t>
      </w:r>
      <w:r w:rsidRPr="00A759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FFA390" w14:textId="7363357D" w:rsidR="007E623E" w:rsidRDefault="007E623E" w:rsidP="007E623E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существенно доработан по замечаниям (см. раздел 2 настоящей пояснительной записки).</w:t>
      </w:r>
    </w:p>
    <w:bookmarkEnd w:id="1"/>
    <w:p w14:paraId="57CEEE7B" w14:textId="01712F82" w:rsidR="00DD02E5" w:rsidRPr="00EE5848" w:rsidRDefault="007E623E" w:rsidP="0083729D">
      <w:pPr>
        <w:widowControl w:val="0"/>
        <w:spacing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89FB7A1" w14:textId="77777777" w:rsidR="00DD02E5" w:rsidRPr="00AA3DE5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6254783F" w14:textId="77777777" w:rsidR="004509D3" w:rsidRPr="00776D6B" w:rsidRDefault="004509D3" w:rsidP="0084201F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от 26.07.2017 № 187-ФЗ «О безопасности критической информационной архитектуры РФ»</w:t>
      </w:r>
    </w:p>
    <w:p w14:paraId="5D960424" w14:textId="77777777" w:rsidR="00F85878" w:rsidRPr="00776D6B" w:rsidRDefault="00F85878" w:rsidP="0084201F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РВ 0015-004-2020 Система разработки и постановки продукции на производство ВТ. Стадии жизненного цикла изделий и материалов</w:t>
      </w:r>
    </w:p>
    <w:p w14:paraId="5F29D190" w14:textId="77777777" w:rsidR="00495358" w:rsidRPr="00776D6B" w:rsidRDefault="00495358" w:rsidP="0084201F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</w:t>
      </w:r>
      <w:r w:rsidR="004509D3"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2.052 Единая система конструкторской документации. Электронная модель изделия. О</w:t>
      </w:r>
      <w:r w:rsidR="004509D3"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сновные положения</w:t>
      </w:r>
    </w:p>
    <w:p w14:paraId="62595E26" w14:textId="77777777" w:rsidR="00C85CB5" w:rsidRPr="00776D6B" w:rsidRDefault="00C85CB5" w:rsidP="0084201F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</w:t>
      </w:r>
      <w:r w:rsidR="00495358"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95358"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2.005 Единая система конструкторской документации.</w:t>
      </w:r>
      <w:r w:rsidR="004509D3" w:rsidRPr="00776D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Термины и определения</w:t>
      </w:r>
    </w:p>
    <w:p w14:paraId="197DB3AB" w14:textId="77777777" w:rsidR="00DE26DB" w:rsidRPr="00DE26DB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56135 Управление жизненным циклом продукции военного</w:t>
      </w:r>
      <w:r w:rsidR="004509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назначения. Основные положения</w:t>
      </w:r>
    </w:p>
    <w:p w14:paraId="06627520" w14:textId="77777777" w:rsidR="00DE26DB" w:rsidRPr="00DE26DB" w:rsidRDefault="00DE26DB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26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56136 Управление жизненным циклом продукции военного назначения. Термины и определения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34037A" w14:textId="4E1CAC4F" w:rsidR="00DD02E5" w:rsidRPr="00AA3DE5" w:rsidRDefault="007E623E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AA3DE5">
        <w:rPr>
          <w:rFonts w:ascii="Times New Roman" w:hAnsi="Times New Roman" w:cs="Times New Roman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0876114D" w14:textId="77777777" w:rsidR="00DD02E5" w:rsidRPr="00AA3DE5" w:rsidRDefault="00DD02E5" w:rsidP="0084201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3D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3482705E" w14:textId="707C29FB" w:rsidR="00DD02E5" w:rsidRPr="00AA3DE5" w:rsidRDefault="00386FE1" w:rsidP="0084201F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E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E623E">
        <w:rPr>
          <w:rFonts w:ascii="Times New Roman" w:hAnsi="Times New Roman" w:cs="Times New Roman"/>
          <w:b/>
          <w:sz w:val="24"/>
          <w:szCs w:val="24"/>
        </w:rPr>
        <w:t>1</w:t>
      </w:r>
      <w:r w:rsidRPr="00AA3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AA3DE5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26749B56" w14:textId="77777777" w:rsidR="003A3428" w:rsidRPr="00EC1615" w:rsidRDefault="003A3428" w:rsidP="003A34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6277F48D" w14:textId="77777777" w:rsidR="003A3428" w:rsidRPr="000B38EE" w:rsidRDefault="003A3428" w:rsidP="003A34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2EEDBBE9" w14:textId="77777777" w:rsidR="003A3428" w:rsidRPr="000B38EE" w:rsidRDefault="003A3428" w:rsidP="003A34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Летниковская д.10 к.4</w:t>
      </w:r>
    </w:p>
    <w:p w14:paraId="714EA8B1" w14:textId="77777777" w:rsidR="003A3428" w:rsidRPr="000B38EE" w:rsidRDefault="003A3428" w:rsidP="003A34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 (495) 181-51-71</w:t>
      </w:r>
    </w:p>
    <w:p w14:paraId="71AA8057" w14:textId="77777777" w:rsidR="003A3428" w:rsidRPr="00EC1615" w:rsidRDefault="003A3428" w:rsidP="003A34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info_pl@cals.ru</w:t>
      </w:r>
    </w:p>
    <w:p w14:paraId="794C90CE" w14:textId="799542F0" w:rsidR="003A3428" w:rsidRDefault="003A3428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F13D" w14:textId="77777777" w:rsidR="003A3428" w:rsidRDefault="003A3428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DA53C" w14:textId="1BA08CF7" w:rsidR="00DD02E5" w:rsidRPr="00AA3DE5" w:rsidRDefault="000B4589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DE5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«РФЯЦ-ВНИИЭФ»</w:t>
      </w:r>
    </w:p>
    <w:p w14:paraId="0B58B588" w14:textId="77777777" w:rsidR="00DD02E5" w:rsidRPr="00AA3DE5" w:rsidRDefault="00DD02E5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DE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538E7DD" w14:textId="77777777" w:rsidR="00DD02E5" w:rsidRPr="0097230B" w:rsidRDefault="000B4589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607188</w:t>
      </w:r>
      <w:r w:rsidR="00DD02E5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Нижегородская обл., </w:t>
      </w:r>
      <w:r w:rsidR="00DD02E5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Саров</w:t>
      </w:r>
      <w:r w:rsidR="00DD02E5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 Мира</w:t>
      </w:r>
      <w:r w:rsidR="00DD02E5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</w:t>
      </w: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</w:p>
    <w:p w14:paraId="5323F1BC" w14:textId="77777777" w:rsidR="00DD02E5" w:rsidRPr="0097230B" w:rsidRDefault="00DD02E5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Тел/факс: (</w:t>
      </w:r>
      <w:r w:rsidR="000B4589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83130</w:t>
      </w: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B4589"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2-94-94</w:t>
      </w:r>
    </w:p>
    <w:p w14:paraId="24FD9B15" w14:textId="77777777" w:rsidR="003B7B99" w:rsidRPr="007B0E20" w:rsidRDefault="00DD02E5" w:rsidP="0084201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7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Электронная почта: </w:t>
      </w:r>
      <w:hyperlink r:id="rId8" w:history="1">
        <w:r w:rsidR="000B4589" w:rsidRPr="003A34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staff</w:t>
        </w:r>
        <w:r w:rsidR="000B4589" w:rsidRPr="003A34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="000B4589" w:rsidRPr="003A34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vniief</w:t>
        </w:r>
        <w:r w:rsidR="000B4589" w:rsidRPr="003A34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0B4589" w:rsidRPr="003A342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</w:p>
    <w:p w14:paraId="666BAD79" w14:textId="3B624973" w:rsidR="00DD02E5" w:rsidRDefault="00DD02E5" w:rsidP="008420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896B8" w14:textId="12AAF7CC" w:rsidR="003A3428" w:rsidRDefault="003A3428" w:rsidP="008420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3222B" w14:textId="77777777" w:rsidR="003A3428" w:rsidRDefault="003A3428" w:rsidP="003A3428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77128E61" w14:textId="78001B03" w:rsidR="003A3428" w:rsidRPr="00DA19BC" w:rsidRDefault="003A3428" w:rsidP="003A3428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>Руководитель разработки стандарта</w:t>
      </w:r>
    </w:p>
    <w:p w14:paraId="1DED1960" w14:textId="77777777" w:rsidR="003A3428" w:rsidRPr="00DA19BC" w:rsidRDefault="003A3428" w:rsidP="003A3428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>Генеральный директор</w:t>
      </w:r>
    </w:p>
    <w:p w14:paraId="2BF32E59" w14:textId="77777777" w:rsidR="003A3428" w:rsidRPr="00DA19BC" w:rsidRDefault="003A3428" w:rsidP="003A3428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A19BC">
        <w:rPr>
          <w:rFonts w:ascii="Times New Roman" w:eastAsia="ArialMT" w:hAnsi="Times New Roman" w:cs="Times New Roman"/>
          <w:sz w:val="24"/>
          <w:szCs w:val="24"/>
        </w:rPr>
        <w:t xml:space="preserve">АО НИЦ «Прикладная Логистика»                                   </w:t>
      </w:r>
      <w:r>
        <w:rPr>
          <w:rFonts w:ascii="Times New Roman" w:eastAsia="ArialMT" w:hAnsi="Times New Roman" w:cs="Times New Roman"/>
          <w:sz w:val="24"/>
          <w:szCs w:val="24"/>
        </w:rPr>
        <w:tab/>
      </w:r>
      <w:r>
        <w:rPr>
          <w:rFonts w:ascii="Times New Roman" w:eastAsia="ArialMT" w:hAnsi="Times New Roman" w:cs="Times New Roman"/>
          <w:sz w:val="24"/>
          <w:szCs w:val="24"/>
        </w:rPr>
        <w:tab/>
      </w:r>
      <w:r>
        <w:rPr>
          <w:rFonts w:ascii="Times New Roman" w:eastAsia="ArialMT" w:hAnsi="Times New Roman" w:cs="Times New Roman"/>
          <w:sz w:val="24"/>
          <w:szCs w:val="24"/>
        </w:rPr>
        <w:tab/>
      </w:r>
      <w:r w:rsidRPr="00DA19BC">
        <w:rPr>
          <w:rFonts w:ascii="Times New Roman" w:eastAsia="ArialMT" w:hAnsi="Times New Roman" w:cs="Times New Roman"/>
          <w:sz w:val="24"/>
          <w:szCs w:val="24"/>
        </w:rPr>
        <w:t xml:space="preserve">   И.Ю. Галин</w:t>
      </w:r>
    </w:p>
    <w:p w14:paraId="43F1169D" w14:textId="77777777" w:rsidR="003A3428" w:rsidRPr="00AA3DE5" w:rsidRDefault="003A3428" w:rsidP="008420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3428" w:rsidRPr="00AA3DE5" w:rsidSect="003B7B99">
      <w:footerReference w:type="default" r:id="rId9"/>
      <w:pgSz w:w="11906" w:h="16838"/>
      <w:pgMar w:top="568" w:right="851" w:bottom="568" w:left="1418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89A1" w14:textId="77777777" w:rsidR="00700EA1" w:rsidRDefault="00700EA1" w:rsidP="001B611C">
      <w:pPr>
        <w:spacing w:after="0" w:line="240" w:lineRule="auto"/>
      </w:pPr>
      <w:r>
        <w:separator/>
      </w:r>
    </w:p>
  </w:endnote>
  <w:endnote w:type="continuationSeparator" w:id="0">
    <w:p w14:paraId="4FE69D9C" w14:textId="77777777" w:rsidR="00700EA1" w:rsidRDefault="00700EA1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709F73A8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C1">
          <w:rPr>
            <w:noProof/>
          </w:rPr>
          <w:t>2</w:t>
        </w:r>
        <w:r>
          <w:fldChar w:fldCharType="end"/>
        </w:r>
      </w:p>
    </w:sdtContent>
  </w:sdt>
  <w:p w14:paraId="3024DDFB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0709" w14:textId="77777777" w:rsidR="00700EA1" w:rsidRDefault="00700EA1" w:rsidP="001B611C">
      <w:pPr>
        <w:spacing w:after="0" w:line="240" w:lineRule="auto"/>
      </w:pPr>
      <w:r>
        <w:separator/>
      </w:r>
    </w:p>
  </w:footnote>
  <w:footnote w:type="continuationSeparator" w:id="0">
    <w:p w14:paraId="527A20B8" w14:textId="77777777" w:rsidR="00700EA1" w:rsidRDefault="00700EA1" w:rsidP="001B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70C2"/>
    <w:rsid w:val="00021BD1"/>
    <w:rsid w:val="00022BE8"/>
    <w:rsid w:val="00037F06"/>
    <w:rsid w:val="0005123D"/>
    <w:rsid w:val="000673E7"/>
    <w:rsid w:val="00093AAD"/>
    <w:rsid w:val="000A112D"/>
    <w:rsid w:val="000A1EE3"/>
    <w:rsid w:val="000A7EBF"/>
    <w:rsid w:val="000A7EF3"/>
    <w:rsid w:val="000B32C4"/>
    <w:rsid w:val="000B4589"/>
    <w:rsid w:val="000C7307"/>
    <w:rsid w:val="000D00CE"/>
    <w:rsid w:val="000D2EC1"/>
    <w:rsid w:val="000D52EA"/>
    <w:rsid w:val="00113290"/>
    <w:rsid w:val="00123D68"/>
    <w:rsid w:val="0015500D"/>
    <w:rsid w:val="00163591"/>
    <w:rsid w:val="001854CC"/>
    <w:rsid w:val="00185CEA"/>
    <w:rsid w:val="00186AAE"/>
    <w:rsid w:val="00190101"/>
    <w:rsid w:val="001B611C"/>
    <w:rsid w:val="001D5B2E"/>
    <w:rsid w:val="00221AA9"/>
    <w:rsid w:val="00233BC1"/>
    <w:rsid w:val="00237AC6"/>
    <w:rsid w:val="002512AD"/>
    <w:rsid w:val="00254E4F"/>
    <w:rsid w:val="00260B2B"/>
    <w:rsid w:val="002A33F0"/>
    <w:rsid w:val="002A39F1"/>
    <w:rsid w:val="00305494"/>
    <w:rsid w:val="00310321"/>
    <w:rsid w:val="00312B2C"/>
    <w:rsid w:val="003300D2"/>
    <w:rsid w:val="00333999"/>
    <w:rsid w:val="003349CE"/>
    <w:rsid w:val="0033777E"/>
    <w:rsid w:val="00344EE0"/>
    <w:rsid w:val="00371196"/>
    <w:rsid w:val="003758E1"/>
    <w:rsid w:val="00385DEC"/>
    <w:rsid w:val="00386FE1"/>
    <w:rsid w:val="003A2B96"/>
    <w:rsid w:val="003A3428"/>
    <w:rsid w:val="003B19C3"/>
    <w:rsid w:val="003B7B99"/>
    <w:rsid w:val="003C618B"/>
    <w:rsid w:val="003E3791"/>
    <w:rsid w:val="003E540D"/>
    <w:rsid w:val="003E6D72"/>
    <w:rsid w:val="003F64F6"/>
    <w:rsid w:val="003F6D95"/>
    <w:rsid w:val="003F72B8"/>
    <w:rsid w:val="00404F92"/>
    <w:rsid w:val="00415692"/>
    <w:rsid w:val="00423B52"/>
    <w:rsid w:val="004509D3"/>
    <w:rsid w:val="0045214E"/>
    <w:rsid w:val="00455A39"/>
    <w:rsid w:val="0046498E"/>
    <w:rsid w:val="00470229"/>
    <w:rsid w:val="0048484A"/>
    <w:rsid w:val="00495358"/>
    <w:rsid w:val="004C60F2"/>
    <w:rsid w:val="004C7522"/>
    <w:rsid w:val="004D188A"/>
    <w:rsid w:val="004D1986"/>
    <w:rsid w:val="00513D76"/>
    <w:rsid w:val="005163BB"/>
    <w:rsid w:val="00524E46"/>
    <w:rsid w:val="00526EC1"/>
    <w:rsid w:val="0053174E"/>
    <w:rsid w:val="00532AA9"/>
    <w:rsid w:val="00547D71"/>
    <w:rsid w:val="00554FDE"/>
    <w:rsid w:val="00583727"/>
    <w:rsid w:val="005A7BB9"/>
    <w:rsid w:val="005C61FA"/>
    <w:rsid w:val="005D6464"/>
    <w:rsid w:val="005E2C54"/>
    <w:rsid w:val="005E51D5"/>
    <w:rsid w:val="005F3284"/>
    <w:rsid w:val="00654A8A"/>
    <w:rsid w:val="00656D21"/>
    <w:rsid w:val="00660062"/>
    <w:rsid w:val="0067183B"/>
    <w:rsid w:val="00677096"/>
    <w:rsid w:val="006A5FEE"/>
    <w:rsid w:val="006B280E"/>
    <w:rsid w:val="006D7330"/>
    <w:rsid w:val="006E3741"/>
    <w:rsid w:val="006F0273"/>
    <w:rsid w:val="00700EA1"/>
    <w:rsid w:val="00731341"/>
    <w:rsid w:val="00733D7D"/>
    <w:rsid w:val="00745290"/>
    <w:rsid w:val="00746218"/>
    <w:rsid w:val="0076325B"/>
    <w:rsid w:val="00767345"/>
    <w:rsid w:val="00776D6B"/>
    <w:rsid w:val="00782167"/>
    <w:rsid w:val="007A1418"/>
    <w:rsid w:val="007A71A6"/>
    <w:rsid w:val="007B0E20"/>
    <w:rsid w:val="007D3605"/>
    <w:rsid w:val="007E0448"/>
    <w:rsid w:val="007E0AAA"/>
    <w:rsid w:val="007E3E32"/>
    <w:rsid w:val="007E4CFB"/>
    <w:rsid w:val="007E623E"/>
    <w:rsid w:val="007F50ED"/>
    <w:rsid w:val="00807FAB"/>
    <w:rsid w:val="008209B0"/>
    <w:rsid w:val="00830FE6"/>
    <w:rsid w:val="0083729D"/>
    <w:rsid w:val="00840992"/>
    <w:rsid w:val="0084201F"/>
    <w:rsid w:val="008425BE"/>
    <w:rsid w:val="0085009A"/>
    <w:rsid w:val="008606F2"/>
    <w:rsid w:val="00861DE4"/>
    <w:rsid w:val="008815BD"/>
    <w:rsid w:val="008820DE"/>
    <w:rsid w:val="00894583"/>
    <w:rsid w:val="008B0153"/>
    <w:rsid w:val="008B79A7"/>
    <w:rsid w:val="008F2CA4"/>
    <w:rsid w:val="009021B7"/>
    <w:rsid w:val="00933FB4"/>
    <w:rsid w:val="009377CB"/>
    <w:rsid w:val="00952B4D"/>
    <w:rsid w:val="00962B38"/>
    <w:rsid w:val="00965307"/>
    <w:rsid w:val="0097230B"/>
    <w:rsid w:val="00985E9B"/>
    <w:rsid w:val="00987FD6"/>
    <w:rsid w:val="009958D5"/>
    <w:rsid w:val="009A0402"/>
    <w:rsid w:val="009A2976"/>
    <w:rsid w:val="009A6C4B"/>
    <w:rsid w:val="009A7E4A"/>
    <w:rsid w:val="009D7EFF"/>
    <w:rsid w:val="00A05508"/>
    <w:rsid w:val="00A074D4"/>
    <w:rsid w:val="00A07FA1"/>
    <w:rsid w:val="00A12F78"/>
    <w:rsid w:val="00A30B85"/>
    <w:rsid w:val="00A369FB"/>
    <w:rsid w:val="00A46667"/>
    <w:rsid w:val="00A55F06"/>
    <w:rsid w:val="00A6309D"/>
    <w:rsid w:val="00A82021"/>
    <w:rsid w:val="00A8260D"/>
    <w:rsid w:val="00A83202"/>
    <w:rsid w:val="00A930C9"/>
    <w:rsid w:val="00AA3DE5"/>
    <w:rsid w:val="00AA4E70"/>
    <w:rsid w:val="00AB3603"/>
    <w:rsid w:val="00AB715D"/>
    <w:rsid w:val="00AD7A80"/>
    <w:rsid w:val="00AE2886"/>
    <w:rsid w:val="00AE2AC8"/>
    <w:rsid w:val="00B00D0C"/>
    <w:rsid w:val="00B0585D"/>
    <w:rsid w:val="00B06999"/>
    <w:rsid w:val="00B20A63"/>
    <w:rsid w:val="00B246B9"/>
    <w:rsid w:val="00B527C4"/>
    <w:rsid w:val="00B532F5"/>
    <w:rsid w:val="00B65CE8"/>
    <w:rsid w:val="00B9104F"/>
    <w:rsid w:val="00B93C4B"/>
    <w:rsid w:val="00BE233A"/>
    <w:rsid w:val="00BE3476"/>
    <w:rsid w:val="00BE39E1"/>
    <w:rsid w:val="00BF33F5"/>
    <w:rsid w:val="00C17808"/>
    <w:rsid w:val="00C33A0B"/>
    <w:rsid w:val="00C52152"/>
    <w:rsid w:val="00C62972"/>
    <w:rsid w:val="00C81A47"/>
    <w:rsid w:val="00C85CB5"/>
    <w:rsid w:val="00C877AA"/>
    <w:rsid w:val="00C906F9"/>
    <w:rsid w:val="00C92FC1"/>
    <w:rsid w:val="00CE385D"/>
    <w:rsid w:val="00CF6FC6"/>
    <w:rsid w:val="00D107CA"/>
    <w:rsid w:val="00D467C2"/>
    <w:rsid w:val="00D56E82"/>
    <w:rsid w:val="00D60C2D"/>
    <w:rsid w:val="00D82C2B"/>
    <w:rsid w:val="00D83EF5"/>
    <w:rsid w:val="00D85B49"/>
    <w:rsid w:val="00D973E3"/>
    <w:rsid w:val="00D97652"/>
    <w:rsid w:val="00DA2172"/>
    <w:rsid w:val="00DA6B6F"/>
    <w:rsid w:val="00DB301C"/>
    <w:rsid w:val="00DD02E5"/>
    <w:rsid w:val="00DD3309"/>
    <w:rsid w:val="00DE26DB"/>
    <w:rsid w:val="00DE50BB"/>
    <w:rsid w:val="00E00F1D"/>
    <w:rsid w:val="00E024A3"/>
    <w:rsid w:val="00E108B3"/>
    <w:rsid w:val="00E144E8"/>
    <w:rsid w:val="00E211E2"/>
    <w:rsid w:val="00E2713A"/>
    <w:rsid w:val="00E27A1E"/>
    <w:rsid w:val="00E36AB8"/>
    <w:rsid w:val="00E45569"/>
    <w:rsid w:val="00E576B7"/>
    <w:rsid w:val="00E60A42"/>
    <w:rsid w:val="00E62295"/>
    <w:rsid w:val="00E77BB1"/>
    <w:rsid w:val="00EA6BB7"/>
    <w:rsid w:val="00EB10FF"/>
    <w:rsid w:val="00EC1615"/>
    <w:rsid w:val="00ED4F04"/>
    <w:rsid w:val="00EE106D"/>
    <w:rsid w:val="00EE5848"/>
    <w:rsid w:val="00EF329F"/>
    <w:rsid w:val="00F25E62"/>
    <w:rsid w:val="00F31ADC"/>
    <w:rsid w:val="00F31F57"/>
    <w:rsid w:val="00F4234A"/>
    <w:rsid w:val="00F43C46"/>
    <w:rsid w:val="00F62592"/>
    <w:rsid w:val="00F6305D"/>
    <w:rsid w:val="00F77D53"/>
    <w:rsid w:val="00F85878"/>
    <w:rsid w:val="00F87026"/>
    <w:rsid w:val="00F95E0E"/>
    <w:rsid w:val="00FA1BE2"/>
    <w:rsid w:val="00FA7E4A"/>
    <w:rsid w:val="00FB1D60"/>
    <w:rsid w:val="00FB5A4C"/>
    <w:rsid w:val="00FB7FB3"/>
    <w:rsid w:val="00FC18BD"/>
    <w:rsid w:val="00FC3D57"/>
    <w:rsid w:val="00FC7A40"/>
    <w:rsid w:val="00FD6E8E"/>
    <w:rsid w:val="00FE32DA"/>
    <w:rsid w:val="00FE63C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29B7E"/>
  <w15:docId w15:val="{F8F0FBFC-AAD2-4D07-8F28-E272312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qFormat/>
    <w:rsid w:val="00E211E2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d">
    <w:name w:val="Revision"/>
    <w:hidden/>
    <w:uiPriority w:val="99"/>
    <w:semiHidden/>
    <w:rsid w:val="008B0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vniie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31C8-A522-4B88-9386-A00B3303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14</cp:revision>
  <cp:lastPrinted>2025-11-14T14:50:00Z</cp:lastPrinted>
  <dcterms:created xsi:type="dcterms:W3CDTF">2024-08-16T06:30:00Z</dcterms:created>
  <dcterms:modified xsi:type="dcterms:W3CDTF">2025-11-14T14:50:00Z</dcterms:modified>
</cp:coreProperties>
</file>