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Borders>
          <w:top w:val="single" w:sz="36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4111"/>
        <w:gridCol w:w="283"/>
        <w:gridCol w:w="2410"/>
      </w:tblGrid>
      <w:tr w:rsidR="00FC7989" w14:paraId="00C7C4FE" w14:textId="77777777" w:rsidTr="009E70A9">
        <w:trPr>
          <w:trHeight w:val="985"/>
        </w:trPr>
        <w:tc>
          <w:tcPr>
            <w:tcW w:w="9747" w:type="dxa"/>
            <w:gridSpan w:val="5"/>
            <w:tcBorders>
              <w:bottom w:val="single" w:sz="36" w:space="0" w:color="auto"/>
            </w:tcBorders>
            <w:vAlign w:val="center"/>
          </w:tcPr>
          <w:p w14:paraId="3EBDE01B" w14:textId="77777777" w:rsidR="00FC7989" w:rsidRDefault="00FC7989" w:rsidP="009E70A9">
            <w:pPr>
              <w:spacing w:line="360" w:lineRule="auto"/>
              <w:jc w:val="center"/>
              <w:rPr>
                <w:rFonts w:ascii="Arial" w:hAnsi="Arial"/>
                <w:b/>
                <w:caps/>
                <w:spacing w:val="20"/>
                <w:sz w:val="26"/>
              </w:rPr>
            </w:pPr>
            <w:bookmarkStart w:id="0" w:name="_Hlk149135303"/>
            <w:r>
              <w:rPr>
                <w:rFonts w:ascii="Arial" w:hAnsi="Arial"/>
                <w:b/>
                <w:caps/>
                <w:spacing w:val="20"/>
                <w:sz w:val="26"/>
              </w:rPr>
              <w:t xml:space="preserve">Федеральное агентство </w:t>
            </w:r>
          </w:p>
          <w:p w14:paraId="154B31F2" w14:textId="77777777" w:rsidR="00FC7989" w:rsidRPr="00C75286" w:rsidRDefault="00FC7989" w:rsidP="009E70A9">
            <w:pPr>
              <w:spacing w:line="360" w:lineRule="auto"/>
              <w:jc w:val="center"/>
              <w:rPr>
                <w:b/>
                <w:spacing w:val="20"/>
                <w:sz w:val="26"/>
              </w:rPr>
            </w:pPr>
            <w:r>
              <w:rPr>
                <w:rFonts w:ascii="Arial" w:hAnsi="Arial"/>
                <w:b/>
                <w:caps/>
                <w:spacing w:val="20"/>
                <w:sz w:val="26"/>
              </w:rPr>
              <w:t>по техническому регулированию и метрологии</w:t>
            </w:r>
          </w:p>
        </w:tc>
      </w:tr>
      <w:tr w:rsidR="00FC7989" w14:paraId="1607D003" w14:textId="77777777" w:rsidTr="009E70A9">
        <w:trPr>
          <w:trHeight w:val="2227"/>
        </w:trPr>
        <w:tc>
          <w:tcPr>
            <w:tcW w:w="2660" w:type="dxa"/>
            <w:tcBorders>
              <w:top w:val="single" w:sz="36" w:space="0" w:color="auto"/>
              <w:bottom w:val="single" w:sz="8" w:space="0" w:color="auto"/>
            </w:tcBorders>
            <w:vAlign w:val="center"/>
            <w:hideMark/>
          </w:tcPr>
          <w:p w14:paraId="0ADD00F8" w14:textId="77777777" w:rsidR="00FC7989" w:rsidRDefault="00FC7989" w:rsidP="009E70A9">
            <w:pPr>
              <w:jc w:val="center"/>
              <w:rPr>
                <w:b/>
                <w:snapToGrid w:val="0"/>
                <w:sz w:val="28"/>
              </w:rPr>
            </w:pPr>
            <w:r>
              <w:rPr>
                <w:rFonts w:cs="Arial"/>
                <w:b/>
                <w:noProof/>
                <w:sz w:val="28"/>
                <w:szCs w:val="28"/>
              </w:rPr>
              <w:drawing>
                <wp:inline distT="0" distB="0" distL="0" distR="0" wp14:anchorId="6BA500A7" wp14:editId="34170380">
                  <wp:extent cx="1438275" cy="9048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36" w:space="0" w:color="auto"/>
              <w:bottom w:val="single" w:sz="8" w:space="0" w:color="auto"/>
            </w:tcBorders>
            <w:vAlign w:val="center"/>
          </w:tcPr>
          <w:p w14:paraId="5B7AE284" w14:textId="77777777" w:rsidR="00FC7989" w:rsidRDefault="00FC7989" w:rsidP="009E70A9">
            <w:pPr>
              <w:jc w:val="center"/>
              <w:rPr>
                <w:b/>
                <w:snapToGrid w:val="0"/>
                <w:sz w:val="28"/>
              </w:rPr>
            </w:pPr>
          </w:p>
        </w:tc>
        <w:tc>
          <w:tcPr>
            <w:tcW w:w="4111" w:type="dxa"/>
            <w:tcBorders>
              <w:top w:val="single" w:sz="36" w:space="0" w:color="auto"/>
              <w:bottom w:val="single" w:sz="8" w:space="0" w:color="auto"/>
            </w:tcBorders>
            <w:vAlign w:val="center"/>
            <w:hideMark/>
          </w:tcPr>
          <w:p w14:paraId="1450BEAE" w14:textId="77777777" w:rsidR="00FC7989" w:rsidRDefault="00FC7989" w:rsidP="009E70A9">
            <w:pPr>
              <w:spacing w:after="60"/>
              <w:jc w:val="center"/>
              <w:rPr>
                <w:rFonts w:ascii="Arial" w:hAnsi="Arial" w:cs="Arial"/>
                <w:b/>
                <w:snapToGrid w:val="0"/>
                <w:spacing w:val="50"/>
                <w:sz w:val="28"/>
              </w:rPr>
            </w:pPr>
            <w:r>
              <w:rPr>
                <w:rFonts w:ascii="Arial" w:hAnsi="Arial" w:cs="Arial"/>
                <w:b/>
                <w:snapToGrid w:val="0"/>
                <w:spacing w:val="50"/>
                <w:sz w:val="28"/>
              </w:rPr>
              <w:t>НАЦИОНАЛЬНЫЙ</w:t>
            </w:r>
          </w:p>
          <w:p w14:paraId="78AFD766" w14:textId="77777777" w:rsidR="00FC7989" w:rsidRDefault="00FC7989" w:rsidP="009E70A9">
            <w:pPr>
              <w:spacing w:after="60"/>
              <w:jc w:val="center"/>
              <w:rPr>
                <w:rFonts w:ascii="Arial" w:hAnsi="Arial" w:cs="Arial"/>
                <w:b/>
                <w:snapToGrid w:val="0"/>
                <w:spacing w:val="50"/>
                <w:sz w:val="28"/>
              </w:rPr>
            </w:pPr>
            <w:r>
              <w:rPr>
                <w:rFonts w:ascii="Arial" w:hAnsi="Arial" w:cs="Arial"/>
                <w:b/>
                <w:snapToGrid w:val="0"/>
                <w:spacing w:val="50"/>
                <w:sz w:val="28"/>
              </w:rPr>
              <w:t>СТАНДАРТ</w:t>
            </w:r>
          </w:p>
          <w:p w14:paraId="0CE75B1F" w14:textId="77777777" w:rsidR="00FC7989" w:rsidRDefault="00FC7989" w:rsidP="009E70A9">
            <w:pPr>
              <w:spacing w:after="60"/>
              <w:jc w:val="center"/>
              <w:rPr>
                <w:rFonts w:ascii="Arial" w:hAnsi="Arial" w:cs="Arial"/>
                <w:b/>
                <w:snapToGrid w:val="0"/>
                <w:spacing w:val="50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1EE10A6" wp14:editId="5501B7A0">
                      <wp:simplePos x="0" y="0"/>
                      <wp:positionH relativeFrom="column">
                        <wp:posOffset>6880860</wp:posOffset>
                      </wp:positionH>
                      <wp:positionV relativeFrom="paragraph">
                        <wp:posOffset>118110</wp:posOffset>
                      </wp:positionV>
                      <wp:extent cx="26670" cy="767715"/>
                      <wp:effectExtent l="0" t="0" r="0" b="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" cy="767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5CC351" w14:textId="77777777" w:rsidR="00FC7989" w:rsidRDefault="00FC7989" w:rsidP="00FC7989">
                                  <w:pPr>
                                    <w:pStyle w:val="Normal1"/>
                                    <w:spacing w:line="320" w:lineRule="atLeast"/>
                                    <w:ind w:firstLine="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E10A6" id="Прямоугольник 6" o:spid="_x0000_s1026" style="position:absolute;left:0;text-align:left;margin-left:541.8pt;margin-top:9.3pt;width:2.1pt;height:6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" o:allowincell="f" filled="f" stroked="f">
                      <v:textbox inset="1pt,1pt,1pt,1pt">
                        <w:txbxContent>
                          <w:p w14:paraId="615CC351" w14:textId="77777777" w:rsidR="00FC7989" w:rsidRDefault="00FC7989" w:rsidP="00FC7989">
                            <w:pPr>
                              <w:pStyle w:val="Normal1"/>
                              <w:spacing w:line="320" w:lineRule="atLeast"/>
                              <w:ind w:firstLine="0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snapToGrid w:val="0"/>
                <w:spacing w:val="50"/>
                <w:sz w:val="28"/>
              </w:rPr>
              <w:t>РОССИЙСКОЙ</w:t>
            </w:r>
          </w:p>
          <w:p w14:paraId="229F5981" w14:textId="77777777" w:rsidR="00FC7989" w:rsidRDefault="00FC7989" w:rsidP="009E70A9">
            <w:pPr>
              <w:spacing w:after="60"/>
              <w:jc w:val="center"/>
              <w:rPr>
                <w:b/>
                <w:snapToGrid w:val="0"/>
                <w:sz w:val="28"/>
              </w:rPr>
            </w:pPr>
            <w:r>
              <w:rPr>
                <w:rFonts w:ascii="Arial" w:hAnsi="Arial" w:cs="Arial"/>
                <w:b/>
                <w:snapToGrid w:val="0"/>
                <w:spacing w:val="50"/>
                <w:sz w:val="28"/>
              </w:rPr>
              <w:t>ФЕДЕРАЦИИ</w:t>
            </w:r>
          </w:p>
        </w:tc>
        <w:tc>
          <w:tcPr>
            <w:tcW w:w="283" w:type="dxa"/>
            <w:tcBorders>
              <w:top w:val="single" w:sz="36" w:space="0" w:color="auto"/>
              <w:bottom w:val="single" w:sz="8" w:space="0" w:color="auto"/>
            </w:tcBorders>
            <w:vAlign w:val="center"/>
          </w:tcPr>
          <w:p w14:paraId="563967E7" w14:textId="77777777" w:rsidR="00FC7989" w:rsidRDefault="00FC7989" w:rsidP="009E70A9">
            <w:pPr>
              <w:jc w:val="center"/>
              <w:rPr>
                <w:b/>
                <w:snapToGrid w:val="0"/>
                <w:sz w:val="28"/>
              </w:rPr>
            </w:pPr>
          </w:p>
        </w:tc>
        <w:tc>
          <w:tcPr>
            <w:tcW w:w="2410" w:type="dxa"/>
            <w:tcBorders>
              <w:top w:val="single" w:sz="36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353F20A" w14:textId="77777777" w:rsidR="00FC7989" w:rsidRDefault="00FC7989" w:rsidP="009E70A9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ГОСТ Р</w:t>
            </w:r>
          </w:p>
          <w:p w14:paraId="767963C3" w14:textId="77777777" w:rsidR="00FC7989" w:rsidRDefault="00FC7989" w:rsidP="009E70A9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77.001―</w:t>
            </w:r>
          </w:p>
          <w:p w14:paraId="29F5330A" w14:textId="77777777" w:rsidR="00FC7989" w:rsidRDefault="00FC7989" w:rsidP="009E70A9">
            <w:pPr>
              <w:rPr>
                <w:rFonts w:ascii="Arial" w:hAnsi="Arial" w:cs="Arial"/>
                <w:b/>
                <w:snapToGrid w:val="0"/>
                <w:sz w:val="40"/>
                <w:szCs w:val="40"/>
              </w:rPr>
            </w:pPr>
            <w:r>
              <w:rPr>
                <w:rFonts w:ascii="Arial" w:hAnsi="Arial" w:cs="Arial"/>
                <w:b/>
                <w:snapToGrid w:val="0"/>
                <w:sz w:val="40"/>
                <w:szCs w:val="40"/>
              </w:rPr>
              <w:t>202Х</w:t>
            </w:r>
          </w:p>
          <w:p w14:paraId="3EB3E292" w14:textId="77777777" w:rsidR="00FC7989" w:rsidRPr="00866063" w:rsidRDefault="00FC7989" w:rsidP="009E70A9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B07000">
              <w:rPr>
                <w:rFonts w:ascii="Arial" w:hAnsi="Arial" w:cs="Arial"/>
                <w:snapToGrid w:val="0"/>
                <w:szCs w:val="40"/>
              </w:rPr>
              <w:t>(</w:t>
            </w:r>
            <w:r w:rsidRPr="00B07000">
              <w:rPr>
                <w:rFonts w:ascii="Arial" w:hAnsi="Arial" w:cs="Arial"/>
                <w:i/>
                <w:snapToGrid w:val="0"/>
                <w:szCs w:val="40"/>
              </w:rPr>
              <w:t>Проект</w:t>
            </w:r>
            <w:r>
              <w:rPr>
                <w:rFonts w:ascii="Arial" w:hAnsi="Arial" w:cs="Arial"/>
                <w:i/>
                <w:snapToGrid w:val="0"/>
                <w:szCs w:val="40"/>
              </w:rPr>
              <w:t xml:space="preserve">, </w:t>
            </w:r>
            <w:r>
              <w:rPr>
                <w:rFonts w:ascii="Arial" w:hAnsi="Arial" w:cs="Arial"/>
                <w:i/>
                <w:snapToGrid w:val="0"/>
                <w:szCs w:val="40"/>
              </w:rPr>
              <w:br/>
              <w:t>первая редакция)</w:t>
            </w:r>
          </w:p>
        </w:tc>
      </w:tr>
    </w:tbl>
    <w:p w14:paraId="44C3B5D1" w14:textId="77777777" w:rsidR="00FC7989" w:rsidRDefault="00FC7989" w:rsidP="00FC7989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2322EBA5" w14:textId="77777777" w:rsidR="00FC7989" w:rsidRPr="00AB17E6" w:rsidRDefault="00FC7989" w:rsidP="00FC7989">
      <w:pPr>
        <w:widowControl w:val="0"/>
        <w:autoSpaceDE w:val="0"/>
        <w:autoSpaceDN w:val="0"/>
        <w:adjustRightInd w:val="0"/>
      </w:pPr>
    </w:p>
    <w:p w14:paraId="0DB6CED1" w14:textId="77777777" w:rsidR="00FC7989" w:rsidRPr="00AB17E6" w:rsidRDefault="00FC7989" w:rsidP="00FC7989">
      <w:pPr>
        <w:widowControl w:val="0"/>
        <w:autoSpaceDE w:val="0"/>
        <w:autoSpaceDN w:val="0"/>
        <w:adjustRightInd w:val="0"/>
      </w:pPr>
    </w:p>
    <w:p w14:paraId="3928F268" w14:textId="77777777" w:rsidR="00FC7989" w:rsidRPr="00AB17E6" w:rsidRDefault="00FC7989" w:rsidP="00FC7989">
      <w:pPr>
        <w:widowControl w:val="0"/>
        <w:autoSpaceDE w:val="0"/>
        <w:autoSpaceDN w:val="0"/>
        <w:adjustRightInd w:val="0"/>
      </w:pPr>
    </w:p>
    <w:p w14:paraId="72E84862" w14:textId="77777777" w:rsidR="00FC7989" w:rsidRPr="00AB17E6" w:rsidRDefault="00FC7989" w:rsidP="00FC7989">
      <w:pPr>
        <w:widowControl w:val="0"/>
        <w:autoSpaceDE w:val="0"/>
        <w:autoSpaceDN w:val="0"/>
        <w:adjustRightInd w:val="0"/>
      </w:pPr>
    </w:p>
    <w:p w14:paraId="542DD82D" w14:textId="77777777" w:rsidR="00FC7989" w:rsidRPr="00AB17E6" w:rsidRDefault="00FC7989" w:rsidP="00FC7989">
      <w:pPr>
        <w:widowControl w:val="0"/>
        <w:autoSpaceDE w:val="0"/>
        <w:autoSpaceDN w:val="0"/>
        <w:adjustRightInd w:val="0"/>
      </w:pPr>
    </w:p>
    <w:p w14:paraId="7DCB2ADC" w14:textId="77777777" w:rsidR="00FC7989" w:rsidRDefault="00FC7989" w:rsidP="00FC798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76382511" w14:textId="77777777" w:rsidR="00FC7989" w:rsidRDefault="00FC7989" w:rsidP="00FC798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45F1466E" w14:textId="77777777" w:rsidR="00FC7989" w:rsidRPr="00967084" w:rsidRDefault="00FC7989" w:rsidP="00FC798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</w:t>
      </w:r>
      <w:r w:rsidRPr="00967084">
        <w:rPr>
          <w:rFonts w:ascii="Arial" w:hAnsi="Arial" w:cs="Arial"/>
          <w:b/>
          <w:sz w:val="32"/>
          <w:szCs w:val="32"/>
        </w:rPr>
        <w:t>истема по</w:t>
      </w:r>
      <w:r>
        <w:rPr>
          <w:rFonts w:ascii="Arial" w:hAnsi="Arial" w:cs="Arial"/>
          <w:b/>
          <w:sz w:val="32"/>
          <w:szCs w:val="32"/>
        </w:rPr>
        <w:t>ддержки жизненного цикла изделий</w:t>
      </w:r>
    </w:p>
    <w:p w14:paraId="5427D2DC" w14:textId="1A4010BD" w:rsidR="00FC7989" w:rsidRPr="00AB17E6" w:rsidRDefault="00054C61" w:rsidP="00FC798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967084">
        <w:rPr>
          <w:rFonts w:ascii="Arial" w:hAnsi="Arial" w:cs="Arial"/>
          <w:b/>
          <w:sz w:val="32"/>
          <w:szCs w:val="32"/>
        </w:rPr>
        <w:t>О</w:t>
      </w:r>
      <w:r w:rsidR="007F773A">
        <w:rPr>
          <w:rFonts w:ascii="Arial" w:hAnsi="Arial" w:cs="Arial"/>
          <w:b/>
          <w:sz w:val="32"/>
          <w:szCs w:val="32"/>
        </w:rPr>
        <w:t xml:space="preserve">СНОВНЫЕ </w:t>
      </w:r>
      <w:r w:rsidR="00FC7989" w:rsidRPr="00967084">
        <w:rPr>
          <w:rFonts w:ascii="Arial" w:hAnsi="Arial" w:cs="Arial"/>
          <w:b/>
          <w:sz w:val="32"/>
          <w:szCs w:val="32"/>
        </w:rPr>
        <w:t>ПОЛОЖЕНИЯ</w:t>
      </w:r>
    </w:p>
    <w:p w14:paraId="16D12727" w14:textId="77777777" w:rsidR="00FC7989" w:rsidRPr="00AB17E6" w:rsidRDefault="00FC7989" w:rsidP="00FC7989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70D7C5DA" w14:textId="77777777" w:rsidR="00FC7989" w:rsidRPr="00AB17E6" w:rsidRDefault="00FC7989" w:rsidP="00FC7989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20CE2F5D" w14:textId="77777777" w:rsidR="00FC7989" w:rsidRPr="00AB17E6" w:rsidRDefault="00FC7989" w:rsidP="00FC7989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20FBBD4E" w14:textId="77777777" w:rsidR="00FC7989" w:rsidRPr="005158B3" w:rsidRDefault="00FC7989" w:rsidP="00FC798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5158B3">
        <w:rPr>
          <w:rFonts w:ascii="Arial" w:hAnsi="Arial" w:cs="Arial"/>
          <w:i/>
          <w:iCs/>
        </w:rPr>
        <w:t>Настоящий проект стандарта не подлежит применению до его утверждения</w:t>
      </w:r>
    </w:p>
    <w:p w14:paraId="749A2DDA" w14:textId="77777777" w:rsidR="00FC7989" w:rsidRPr="00AB17E6" w:rsidRDefault="00FC7989" w:rsidP="00FC7989">
      <w:pPr>
        <w:widowControl w:val="0"/>
        <w:shd w:val="clear" w:color="auto" w:fill="FFFFFF"/>
        <w:autoSpaceDE w:val="0"/>
        <w:autoSpaceDN w:val="0"/>
        <w:adjustRightInd w:val="0"/>
        <w:spacing w:before="936"/>
        <w:ind w:left="2880" w:firstLine="708"/>
        <w:rPr>
          <w:rFonts w:ascii="Arial" w:hAnsi="Arial" w:cs="Arial"/>
          <w:b/>
        </w:rPr>
      </w:pPr>
    </w:p>
    <w:p w14:paraId="59DE0033" w14:textId="77777777" w:rsidR="00FC7989" w:rsidRPr="00AB17E6" w:rsidRDefault="00FC7989" w:rsidP="00FC7989">
      <w:pPr>
        <w:widowControl w:val="0"/>
        <w:shd w:val="clear" w:color="auto" w:fill="FFFFFF"/>
        <w:autoSpaceDE w:val="0"/>
        <w:autoSpaceDN w:val="0"/>
        <w:adjustRightInd w:val="0"/>
        <w:spacing w:before="936"/>
        <w:ind w:left="2880" w:firstLine="708"/>
        <w:rPr>
          <w:rFonts w:ascii="Arial" w:hAnsi="Arial" w:cs="Arial"/>
          <w:b/>
        </w:rPr>
      </w:pPr>
    </w:p>
    <w:p w14:paraId="32382396" w14:textId="77777777" w:rsidR="00FC7989" w:rsidRPr="00AB17E6" w:rsidRDefault="00FC7989" w:rsidP="00FC7989">
      <w:pPr>
        <w:widowControl w:val="0"/>
        <w:shd w:val="clear" w:color="auto" w:fill="FFFFFF"/>
        <w:autoSpaceDE w:val="0"/>
        <w:autoSpaceDN w:val="0"/>
        <w:adjustRightInd w:val="0"/>
        <w:spacing w:before="936"/>
        <w:ind w:left="2880" w:firstLine="708"/>
        <w:rPr>
          <w:rFonts w:ascii="Arial" w:hAnsi="Arial" w:cs="Arial"/>
          <w:b/>
        </w:rPr>
        <w:sectPr w:rsidR="00FC7989" w:rsidRPr="00AB17E6">
          <w:headerReference w:type="default" r:id="rId9"/>
          <w:footerReference w:type="even" r:id="rId10"/>
          <w:footerReference w:type="default" r:id="rId11"/>
          <w:type w:val="continuous"/>
          <w:pgSz w:w="11909" w:h="16834"/>
          <w:pgMar w:top="851" w:right="851" w:bottom="851" w:left="1701" w:header="720" w:footer="720" w:gutter="0"/>
          <w:cols w:space="60"/>
          <w:noEndnote/>
          <w:titlePg/>
        </w:sectPr>
      </w:pPr>
    </w:p>
    <w:p w14:paraId="2EBA03EA" w14:textId="77777777" w:rsidR="00FC7989" w:rsidRPr="004B140E" w:rsidRDefault="00FC7989" w:rsidP="00FC7989">
      <w:pPr>
        <w:spacing w:before="120" w:after="360" w:line="276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4B140E">
        <w:rPr>
          <w:rFonts w:ascii="Arial" w:eastAsia="Calibri" w:hAnsi="Arial" w:cs="Arial"/>
          <w:b/>
          <w:sz w:val="28"/>
          <w:szCs w:val="28"/>
          <w:lang w:eastAsia="en-US"/>
        </w:rPr>
        <w:lastRenderedPageBreak/>
        <w:t>Предисловие</w:t>
      </w:r>
    </w:p>
    <w:p w14:paraId="3134FA5B" w14:textId="77777777" w:rsidR="00FC7989" w:rsidRPr="004B140E" w:rsidRDefault="00FC7989" w:rsidP="00FC7989">
      <w:pPr>
        <w:spacing w:before="240" w:after="200"/>
        <w:ind w:firstLine="851"/>
        <w:jc w:val="both"/>
        <w:rPr>
          <w:rFonts w:ascii="Arial" w:eastAsia="Calibri" w:hAnsi="Arial"/>
          <w:bCs/>
          <w:sz w:val="24"/>
          <w:szCs w:val="26"/>
          <w:lang w:eastAsia="en-US"/>
        </w:rPr>
      </w:pPr>
      <w:r w:rsidRPr="004B140E">
        <w:rPr>
          <w:rFonts w:ascii="Arial" w:eastAsia="Calibri" w:hAnsi="Arial"/>
          <w:bCs/>
          <w:sz w:val="24"/>
          <w:szCs w:val="26"/>
          <w:lang w:eastAsia="en-US"/>
        </w:rPr>
        <w:t>1 РАЗРАБОТАН Акционерным обществом «Научно-исследовательский центр «Прикладная Логистика» (АО НИЦ «Прикладная Логистика»)</w:t>
      </w:r>
    </w:p>
    <w:p w14:paraId="5875406F" w14:textId="77777777" w:rsidR="00FC7989" w:rsidRPr="004B140E" w:rsidRDefault="00FC7989" w:rsidP="00FC7989">
      <w:pPr>
        <w:spacing w:before="240" w:after="200"/>
        <w:ind w:firstLine="851"/>
        <w:jc w:val="both"/>
        <w:rPr>
          <w:rFonts w:ascii="Arial" w:eastAsia="Calibri" w:hAnsi="Arial"/>
          <w:bCs/>
          <w:sz w:val="24"/>
          <w:szCs w:val="26"/>
          <w:lang w:eastAsia="en-US"/>
        </w:rPr>
      </w:pPr>
      <w:r w:rsidRPr="004B140E">
        <w:rPr>
          <w:rFonts w:ascii="Arial" w:eastAsia="Calibri" w:hAnsi="Arial"/>
          <w:bCs/>
          <w:sz w:val="24"/>
          <w:szCs w:val="26"/>
          <w:lang w:eastAsia="en-US"/>
        </w:rPr>
        <w:t>2 ВНЕСЕН Техническим комитетом по стандартизации ТК 482 «Поддержка жизненного цикла продукции»</w:t>
      </w:r>
    </w:p>
    <w:p w14:paraId="2535D830" w14:textId="77777777" w:rsidR="00FC7989" w:rsidRPr="004B140E" w:rsidRDefault="00FC7989" w:rsidP="00FC7989">
      <w:pPr>
        <w:spacing w:before="240" w:after="200"/>
        <w:ind w:firstLine="851"/>
        <w:jc w:val="both"/>
        <w:rPr>
          <w:rFonts w:ascii="Arial" w:eastAsia="Calibri" w:hAnsi="Arial"/>
          <w:bCs/>
          <w:sz w:val="24"/>
          <w:szCs w:val="26"/>
          <w:lang w:eastAsia="en-US"/>
        </w:rPr>
      </w:pPr>
      <w:r w:rsidRPr="004B140E">
        <w:rPr>
          <w:rFonts w:ascii="Arial" w:eastAsia="Calibri" w:hAnsi="Arial"/>
          <w:bCs/>
          <w:sz w:val="24"/>
          <w:szCs w:val="26"/>
          <w:lang w:eastAsia="en-US"/>
        </w:rPr>
        <w:t>3 УТВЕРЖДЕН И ВВЕДЕН В ДЕЙСТВИЕ Приказом Федерального агентства по техническому регулированию и метрологии от № -</w:t>
      </w:r>
      <w:proofErr w:type="spellStart"/>
      <w:r w:rsidRPr="004B140E">
        <w:rPr>
          <w:rFonts w:ascii="Arial" w:eastAsia="Calibri" w:hAnsi="Arial"/>
          <w:bCs/>
          <w:sz w:val="24"/>
          <w:szCs w:val="26"/>
          <w:lang w:eastAsia="en-US"/>
        </w:rPr>
        <w:t>ст</w:t>
      </w:r>
      <w:proofErr w:type="spellEnd"/>
    </w:p>
    <w:p w14:paraId="1DB37890" w14:textId="77777777" w:rsidR="00FC7989" w:rsidRPr="004B140E" w:rsidRDefault="00FC7989" w:rsidP="00FC7989">
      <w:pPr>
        <w:spacing w:before="240" w:after="200"/>
        <w:ind w:firstLine="851"/>
        <w:jc w:val="both"/>
        <w:rPr>
          <w:rFonts w:ascii="Arial" w:eastAsia="Calibri" w:hAnsi="Arial"/>
          <w:bCs/>
          <w:sz w:val="24"/>
          <w:szCs w:val="26"/>
          <w:lang w:eastAsia="en-US"/>
        </w:rPr>
      </w:pPr>
      <w:r w:rsidRPr="004B140E">
        <w:rPr>
          <w:rFonts w:ascii="Arial" w:eastAsia="Calibri" w:hAnsi="Arial"/>
          <w:bCs/>
          <w:sz w:val="24"/>
          <w:szCs w:val="26"/>
          <w:lang w:eastAsia="en-US"/>
        </w:rPr>
        <w:t>4 ВВЕДЕН ВПЕРВЫЕ</w:t>
      </w:r>
    </w:p>
    <w:p w14:paraId="0924FEF6" w14:textId="77777777" w:rsidR="00FC7989" w:rsidRPr="004B140E" w:rsidRDefault="00FC7989" w:rsidP="00FC7989">
      <w:pPr>
        <w:spacing w:after="200" w:line="288" w:lineRule="auto"/>
        <w:ind w:firstLine="851"/>
        <w:jc w:val="both"/>
        <w:rPr>
          <w:rFonts w:ascii="Arial" w:eastAsia="Calibri" w:hAnsi="Arial"/>
          <w:sz w:val="24"/>
          <w:szCs w:val="26"/>
          <w:lang w:eastAsia="en-US"/>
        </w:rPr>
      </w:pPr>
    </w:p>
    <w:p w14:paraId="6B55E441" w14:textId="77777777" w:rsidR="00FC7989" w:rsidRPr="004B140E" w:rsidRDefault="00FC7989" w:rsidP="00FC7989">
      <w:pPr>
        <w:tabs>
          <w:tab w:val="left" w:pos="2664"/>
        </w:tabs>
        <w:spacing w:after="200" w:line="288" w:lineRule="auto"/>
        <w:ind w:firstLine="851"/>
        <w:jc w:val="both"/>
        <w:rPr>
          <w:rFonts w:ascii="Arial" w:eastAsia="Calibri" w:hAnsi="Arial"/>
          <w:sz w:val="24"/>
          <w:szCs w:val="26"/>
          <w:lang w:eastAsia="en-US"/>
        </w:rPr>
      </w:pPr>
    </w:p>
    <w:p w14:paraId="592276FD" w14:textId="77777777" w:rsidR="00FC7989" w:rsidRPr="004B140E" w:rsidRDefault="00FC7989" w:rsidP="00FC7989">
      <w:pPr>
        <w:ind w:firstLine="851"/>
        <w:jc w:val="both"/>
        <w:rPr>
          <w:rFonts w:ascii="Arial" w:hAnsi="Arial" w:cs="Arial"/>
          <w:i/>
          <w:sz w:val="24"/>
          <w:szCs w:val="26"/>
        </w:rPr>
      </w:pPr>
      <w:r w:rsidRPr="004B140E">
        <w:rPr>
          <w:rFonts w:ascii="Arial" w:hAnsi="Arial"/>
          <w:i/>
          <w:sz w:val="24"/>
          <w:szCs w:val="26"/>
        </w:rPr>
        <w:t>Правила применения настоящего стандарта установлены в статье 26 Федерального закона от 29 июня 2015 г. № 162-ФЗ «О стандартизации в Российской Федерации». Информация об изменениях к настоящему стандарту публикуется в ежегодном (по состоянию на 1 января текущего года) информационном указателе «Национальные стандарты», а официальный текст изменений и поправок — в ежемесячном информационном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информационной системе общего пользования — на официальном сайте Федерального агентства по техническому регулированию и метрологии в сети Интернет (www.rst.gov.ru)</w:t>
      </w:r>
    </w:p>
    <w:p w14:paraId="1A3BBEF9" w14:textId="77777777" w:rsidR="00FC7989" w:rsidRPr="004B140E" w:rsidRDefault="00FC7989" w:rsidP="00FC7989">
      <w:pPr>
        <w:spacing w:after="200" w:line="480" w:lineRule="auto"/>
        <w:ind w:firstLine="851"/>
        <w:jc w:val="right"/>
        <w:rPr>
          <w:rFonts w:ascii="Arial" w:eastAsia="Calibri" w:hAnsi="Arial" w:cs="Arial"/>
          <w:sz w:val="24"/>
          <w:szCs w:val="26"/>
          <w:lang w:eastAsia="en-US"/>
        </w:rPr>
      </w:pPr>
    </w:p>
    <w:p w14:paraId="011A21FD" w14:textId="77777777" w:rsidR="00FC7989" w:rsidRPr="004B140E" w:rsidRDefault="00FC7989" w:rsidP="00FC7989">
      <w:pPr>
        <w:spacing w:after="200" w:line="480" w:lineRule="auto"/>
        <w:ind w:firstLine="851"/>
        <w:jc w:val="right"/>
        <w:rPr>
          <w:rFonts w:ascii="Arial" w:eastAsia="Calibri" w:hAnsi="Arial" w:cs="Arial"/>
          <w:sz w:val="24"/>
          <w:szCs w:val="26"/>
          <w:lang w:eastAsia="en-US"/>
        </w:rPr>
      </w:pPr>
    </w:p>
    <w:p w14:paraId="62969DFB" w14:textId="77777777" w:rsidR="00FC7989" w:rsidRPr="004B140E" w:rsidRDefault="00FC7989" w:rsidP="00FC7989">
      <w:pPr>
        <w:spacing w:after="200" w:line="480" w:lineRule="auto"/>
        <w:ind w:firstLine="851"/>
        <w:jc w:val="right"/>
        <w:rPr>
          <w:rFonts w:ascii="Arial" w:eastAsia="Calibri" w:hAnsi="Arial" w:cs="Arial"/>
          <w:sz w:val="24"/>
          <w:szCs w:val="26"/>
          <w:lang w:eastAsia="en-US"/>
        </w:rPr>
      </w:pPr>
    </w:p>
    <w:p w14:paraId="4737936E" w14:textId="77777777" w:rsidR="00FC7989" w:rsidRPr="004B140E" w:rsidRDefault="00FC7989" w:rsidP="00FC7989">
      <w:pPr>
        <w:spacing w:after="200" w:line="480" w:lineRule="auto"/>
        <w:ind w:firstLine="851"/>
        <w:jc w:val="right"/>
        <w:rPr>
          <w:rFonts w:ascii="Arial" w:eastAsia="Calibri" w:hAnsi="Arial" w:cs="Arial"/>
          <w:sz w:val="24"/>
          <w:szCs w:val="26"/>
          <w:lang w:eastAsia="en-US"/>
        </w:rPr>
      </w:pPr>
      <w:r w:rsidRPr="004B140E">
        <w:rPr>
          <w:rFonts w:ascii="Arial" w:hAnsi="Arial" w:cs="Arial"/>
          <w:sz w:val="24"/>
          <w:szCs w:val="26"/>
        </w:rPr>
        <w:t xml:space="preserve">© </w:t>
      </w:r>
      <w:r w:rsidRPr="004B140E">
        <w:rPr>
          <w:rFonts w:ascii="Arial" w:hAnsi="Arial" w:cs="Arial"/>
          <w:color w:val="000000"/>
          <w:sz w:val="24"/>
          <w:szCs w:val="24"/>
        </w:rPr>
        <w:t>Оформление. ФГБУ «Институт стандартизации», 202Х</w:t>
      </w:r>
    </w:p>
    <w:p w14:paraId="3A1FC1D2" w14:textId="77777777" w:rsidR="00FC7989" w:rsidRPr="004B140E" w:rsidRDefault="00FC7989" w:rsidP="00FC7989">
      <w:pPr>
        <w:spacing w:after="200" w:line="276" w:lineRule="auto"/>
        <w:ind w:firstLine="851"/>
        <w:jc w:val="both"/>
        <w:rPr>
          <w:rFonts w:ascii="Arial" w:eastAsia="Calibri" w:hAnsi="Arial" w:cs="Arial"/>
          <w:spacing w:val="4"/>
          <w:sz w:val="24"/>
          <w:szCs w:val="26"/>
          <w:lang w:eastAsia="en-US"/>
        </w:rPr>
      </w:pPr>
    </w:p>
    <w:p w14:paraId="6F5B6D7A" w14:textId="77777777" w:rsidR="00FC7989" w:rsidRPr="004B140E" w:rsidRDefault="00FC7989" w:rsidP="00FC7989">
      <w:pPr>
        <w:spacing w:after="200" w:line="276" w:lineRule="auto"/>
        <w:ind w:firstLine="851"/>
        <w:jc w:val="both"/>
        <w:rPr>
          <w:rFonts w:ascii="Arial" w:eastAsia="Calibri" w:hAnsi="Arial" w:cs="Arial"/>
          <w:spacing w:val="4"/>
          <w:sz w:val="24"/>
          <w:szCs w:val="26"/>
          <w:lang w:eastAsia="en-US"/>
        </w:rPr>
      </w:pPr>
    </w:p>
    <w:p w14:paraId="2183D982" w14:textId="77777777" w:rsidR="00FC7989" w:rsidRPr="004B140E" w:rsidRDefault="00FC7989" w:rsidP="00FC7989">
      <w:pPr>
        <w:widowControl w:val="0"/>
        <w:tabs>
          <w:tab w:val="left" w:pos="851"/>
          <w:tab w:val="right" w:leader="dot" w:pos="9356"/>
        </w:tabs>
        <w:ind w:firstLine="851"/>
        <w:jc w:val="both"/>
        <w:rPr>
          <w:rFonts w:ascii="Arial" w:eastAsia="Calibri" w:hAnsi="Arial" w:cs="Arial"/>
          <w:spacing w:val="4"/>
          <w:sz w:val="24"/>
          <w:szCs w:val="26"/>
          <w:lang w:eastAsia="en-US"/>
        </w:rPr>
      </w:pPr>
      <w:r w:rsidRPr="004B140E">
        <w:rPr>
          <w:rFonts w:ascii="Arial" w:eastAsia="Calibri" w:hAnsi="Arial" w:cs="Arial"/>
          <w:spacing w:val="4"/>
          <w:sz w:val="24"/>
          <w:szCs w:val="26"/>
          <w:lang w:eastAsia="en-US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14:paraId="5A3C1130" w14:textId="65AF7737" w:rsidR="00FC7989" w:rsidRDefault="00FC7989" w:rsidP="00FC7989">
      <w:pPr>
        <w:pStyle w:val="12"/>
        <w:tabs>
          <w:tab w:val="right" w:leader="dot" w:pos="9627"/>
        </w:tabs>
        <w:rPr>
          <w:b/>
          <w:bCs/>
        </w:rPr>
      </w:pPr>
      <w:r w:rsidRPr="00AB17E6">
        <w:rPr>
          <w:b/>
          <w:bCs/>
        </w:rPr>
        <w:br w:type="page"/>
      </w:r>
    </w:p>
    <w:p w14:paraId="42B8DC18" w14:textId="77777777" w:rsidR="00B5089C" w:rsidRPr="009E70A9" w:rsidRDefault="00B5089C" w:rsidP="00B5089C">
      <w:pPr>
        <w:widowControl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bookmarkStart w:id="1" w:name="_Toc196301455"/>
      <w:r w:rsidRPr="009E70A9">
        <w:rPr>
          <w:rFonts w:ascii="Arial" w:hAnsi="Arial" w:cs="Arial"/>
          <w:b/>
          <w:bCs/>
          <w:sz w:val="28"/>
          <w:szCs w:val="28"/>
        </w:rPr>
        <w:lastRenderedPageBreak/>
        <w:t>Введение</w:t>
      </w:r>
      <w:bookmarkEnd w:id="1"/>
    </w:p>
    <w:p w14:paraId="165322B5" w14:textId="77777777" w:rsidR="000A244A" w:rsidRDefault="00B5089C" w:rsidP="00B5089C">
      <w:pPr>
        <w:tabs>
          <w:tab w:val="left" w:pos="0"/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  <w:tab w:val="left" w:pos="9923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A1B14">
        <w:rPr>
          <w:rFonts w:ascii="Arial" w:hAnsi="Arial" w:cs="Arial"/>
          <w:sz w:val="24"/>
          <w:szCs w:val="24"/>
        </w:rPr>
        <w:t>Стандарт разработан в рамках Перспективной программы стандартизации в области поддержки ЖЦ изделий на 2024-2026 гг., направленной на обеспечение цифровой трансформации отечественного машиностроения</w:t>
      </w:r>
      <w:r w:rsidR="000A244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8E04E86" w14:textId="275C47ED" w:rsidR="00B5089C" w:rsidRPr="00AA71E1" w:rsidRDefault="000A244A" w:rsidP="00B5089C">
      <w:pPr>
        <w:tabs>
          <w:tab w:val="left" w:pos="0"/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  <w:tab w:val="left" w:pos="9923"/>
        </w:tabs>
        <w:spacing w:line="360" w:lineRule="auto"/>
        <w:ind w:firstLine="720"/>
        <w:jc w:val="both"/>
        <w:rPr>
          <w:rFonts w:cs="Arial"/>
        </w:rPr>
      </w:pPr>
      <w:r>
        <w:rPr>
          <w:rFonts w:ascii="Arial" w:hAnsi="Arial" w:cs="Arial"/>
          <w:sz w:val="24"/>
          <w:szCs w:val="24"/>
        </w:rPr>
        <w:t xml:space="preserve">Стандарт </w:t>
      </w:r>
      <w:r w:rsidR="00B5089C">
        <w:rPr>
          <w:rFonts w:ascii="Arial" w:hAnsi="Arial" w:cs="Arial"/>
          <w:sz w:val="24"/>
          <w:szCs w:val="24"/>
        </w:rPr>
        <w:t>призван установить основные положения системы национальных стандартов</w:t>
      </w:r>
      <w:r w:rsidR="00B5089C" w:rsidRPr="002A1B14">
        <w:rPr>
          <w:rFonts w:ascii="Arial" w:hAnsi="Arial" w:cs="Arial"/>
          <w:sz w:val="24"/>
          <w:szCs w:val="24"/>
        </w:rPr>
        <w:t xml:space="preserve"> </w:t>
      </w:r>
      <w:r w:rsidR="00B5089C" w:rsidRPr="009E70A9">
        <w:rPr>
          <w:rFonts w:ascii="Arial" w:hAnsi="Arial" w:cs="Arial"/>
          <w:sz w:val="24"/>
          <w:szCs w:val="24"/>
        </w:rPr>
        <w:t xml:space="preserve">в области поддержки жизненного цикла изделий с </w:t>
      </w:r>
      <w:r w:rsidR="00B5089C">
        <w:rPr>
          <w:rFonts w:ascii="Arial" w:hAnsi="Arial" w:cs="Arial"/>
          <w:sz w:val="24"/>
          <w:szCs w:val="24"/>
        </w:rPr>
        <w:t xml:space="preserve">учетом </w:t>
      </w:r>
      <w:r w:rsidR="00B5089C" w:rsidRPr="009E70A9">
        <w:rPr>
          <w:rFonts w:ascii="Arial" w:hAnsi="Arial" w:cs="Arial"/>
          <w:sz w:val="24"/>
          <w:szCs w:val="24"/>
        </w:rPr>
        <w:t>развити</w:t>
      </w:r>
      <w:r w:rsidR="00B5089C">
        <w:rPr>
          <w:rFonts w:ascii="Arial" w:hAnsi="Arial" w:cs="Arial"/>
          <w:sz w:val="24"/>
          <w:szCs w:val="24"/>
        </w:rPr>
        <w:t>я</w:t>
      </w:r>
      <w:r w:rsidR="00B5089C" w:rsidRPr="009E70A9">
        <w:rPr>
          <w:rFonts w:ascii="Arial" w:hAnsi="Arial" w:cs="Arial"/>
          <w:sz w:val="24"/>
          <w:szCs w:val="24"/>
        </w:rPr>
        <w:t xml:space="preserve"> стандартов смежных систем (</w:t>
      </w:r>
      <w:r w:rsidR="007F773A">
        <w:rPr>
          <w:rFonts w:ascii="Arial" w:hAnsi="Arial" w:cs="Arial"/>
          <w:sz w:val="24"/>
          <w:szCs w:val="24"/>
        </w:rPr>
        <w:t xml:space="preserve">Системы разработки и постановки продукции на производство, </w:t>
      </w:r>
      <w:r w:rsidR="00B5089C" w:rsidRPr="009E70A9">
        <w:rPr>
          <w:rFonts w:ascii="Arial" w:hAnsi="Arial" w:cs="Arial"/>
          <w:sz w:val="24"/>
          <w:szCs w:val="24"/>
        </w:rPr>
        <w:t>Единой системы конструкторской документации, Единой системы технологической документации, Единой системы программной документации</w:t>
      </w:r>
      <w:r w:rsidR="007F773A">
        <w:rPr>
          <w:rFonts w:ascii="Arial" w:hAnsi="Arial" w:cs="Arial"/>
          <w:sz w:val="24"/>
          <w:szCs w:val="24"/>
        </w:rPr>
        <w:t xml:space="preserve"> и др.</w:t>
      </w:r>
      <w:r w:rsidR="00B5089C" w:rsidRPr="009E70A9">
        <w:rPr>
          <w:rFonts w:ascii="Arial" w:hAnsi="Arial" w:cs="Arial"/>
          <w:sz w:val="24"/>
          <w:szCs w:val="24"/>
        </w:rPr>
        <w:t>).</w:t>
      </w:r>
    </w:p>
    <w:p w14:paraId="6031414C" w14:textId="77777777" w:rsidR="00B5089C" w:rsidRPr="002A1B14" w:rsidRDefault="00B5089C" w:rsidP="00B5089C">
      <w:pPr>
        <w:tabs>
          <w:tab w:val="left" w:pos="0"/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  <w:tab w:val="left" w:pos="9923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A1B14">
        <w:rPr>
          <w:rFonts w:ascii="Arial" w:hAnsi="Arial" w:cs="Arial"/>
          <w:sz w:val="24"/>
          <w:szCs w:val="24"/>
        </w:rPr>
        <w:t xml:space="preserve">Стандарт учитывает требования законодательства Российской Федерации, положения национальных и международных стандартов </w:t>
      </w:r>
      <w:r>
        <w:rPr>
          <w:rFonts w:ascii="Arial" w:hAnsi="Arial" w:cs="Arial"/>
          <w:sz w:val="24"/>
          <w:szCs w:val="24"/>
        </w:rPr>
        <w:t xml:space="preserve">(в частности, </w:t>
      </w:r>
      <w:r w:rsidRPr="00397F88">
        <w:rPr>
          <w:rFonts w:ascii="Arial" w:hAnsi="Arial" w:cs="Arial"/>
          <w:sz w:val="24"/>
          <w:szCs w:val="24"/>
        </w:rPr>
        <w:t>[</w:t>
      </w:r>
      <w:r w:rsidRPr="00241A4C">
        <w:rPr>
          <w:rFonts w:ascii="Arial" w:hAnsi="Arial" w:cs="Arial"/>
          <w:sz w:val="24"/>
          <w:szCs w:val="24"/>
        </w:rPr>
        <w:t>1</w:t>
      </w:r>
      <w:r w:rsidRPr="00397F88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) и результаты исследований по концепции стандартизации аспектов </w:t>
      </w:r>
      <w:r w:rsidRPr="002A1B14">
        <w:rPr>
          <w:rFonts w:ascii="Arial" w:hAnsi="Arial" w:cs="Arial"/>
          <w:sz w:val="24"/>
          <w:szCs w:val="24"/>
        </w:rPr>
        <w:t xml:space="preserve">жизненного цикла </w:t>
      </w:r>
      <w:r>
        <w:rPr>
          <w:rFonts w:ascii="Arial" w:hAnsi="Arial" w:cs="Arial"/>
          <w:sz w:val="24"/>
          <w:szCs w:val="24"/>
        </w:rPr>
        <w:t xml:space="preserve">сложных </w:t>
      </w:r>
      <w:r w:rsidRPr="002A1B14">
        <w:rPr>
          <w:rFonts w:ascii="Arial" w:hAnsi="Arial" w:cs="Arial"/>
          <w:sz w:val="24"/>
          <w:szCs w:val="24"/>
        </w:rPr>
        <w:t>изделий</w:t>
      </w:r>
      <w:r>
        <w:rPr>
          <w:rFonts w:ascii="Arial" w:hAnsi="Arial" w:cs="Arial"/>
          <w:sz w:val="24"/>
          <w:szCs w:val="24"/>
        </w:rPr>
        <w:t xml:space="preserve"> </w:t>
      </w:r>
      <w:r w:rsidRPr="00241A4C">
        <w:rPr>
          <w:rFonts w:ascii="Arial" w:hAnsi="Arial" w:cs="Arial"/>
          <w:sz w:val="24"/>
          <w:szCs w:val="24"/>
        </w:rPr>
        <w:t>[2]</w:t>
      </w:r>
      <w:r w:rsidRPr="002A1B14">
        <w:rPr>
          <w:rFonts w:ascii="Arial" w:hAnsi="Arial" w:cs="Arial"/>
          <w:sz w:val="24"/>
          <w:szCs w:val="24"/>
        </w:rPr>
        <w:t xml:space="preserve">. </w:t>
      </w:r>
    </w:p>
    <w:p w14:paraId="6E80C100" w14:textId="77777777" w:rsidR="00B5089C" w:rsidRDefault="00B5089C" w:rsidP="00B5089C">
      <w:pPr>
        <w:sectPr w:rsidR="00B5089C" w:rsidSect="00A306E6">
          <w:headerReference w:type="even" r:id="rId12"/>
          <w:headerReference w:type="default" r:id="rId13"/>
          <w:footerReference w:type="default" r:id="rId14"/>
          <w:pgSz w:w="11906" w:h="16838" w:code="9"/>
          <w:pgMar w:top="851" w:right="851" w:bottom="851" w:left="1418" w:header="709" w:footer="709" w:gutter="0"/>
          <w:pgNumType w:fmt="upperRoman" w:start="2"/>
          <w:cols w:space="720"/>
          <w:docGrid w:linePitch="272"/>
        </w:sectPr>
      </w:pPr>
    </w:p>
    <w:p w14:paraId="4C59BE72" w14:textId="77777777" w:rsidR="00FC7989" w:rsidRPr="00AB17E6" w:rsidRDefault="00FC7989" w:rsidP="00FC7989">
      <w:pPr>
        <w:rPr>
          <w:rFonts w:ascii="Arial" w:hAnsi="Arial" w:cs="Arial"/>
          <w:sz w:val="24"/>
          <w:szCs w:val="24"/>
        </w:rPr>
      </w:pPr>
    </w:p>
    <w:p w14:paraId="29EC0045" w14:textId="77777777" w:rsidR="00FC7989" w:rsidRPr="00752D10" w:rsidRDefault="00FC7989" w:rsidP="00FC7989">
      <w:pPr>
        <w:spacing w:line="360" w:lineRule="auto"/>
        <w:jc w:val="center"/>
        <w:rPr>
          <w:rFonts w:ascii="Arial" w:hAnsi="Arial" w:cs="Arial"/>
          <w:b/>
          <w:bCs/>
          <w:spacing w:val="50"/>
          <w:sz w:val="24"/>
        </w:rPr>
      </w:pPr>
      <w:r w:rsidRPr="00752D10">
        <w:rPr>
          <w:rFonts w:ascii="Arial" w:hAnsi="Arial" w:cs="Arial"/>
          <w:b/>
          <w:bCs/>
          <w:caps/>
          <w:spacing w:val="50"/>
          <w:sz w:val="24"/>
        </w:rPr>
        <w:t>НАЦИОНАЛЬНЫЙ</w:t>
      </w:r>
      <w:r>
        <w:rPr>
          <w:rFonts w:ascii="Arial" w:hAnsi="Arial" w:cs="Arial"/>
          <w:b/>
          <w:bCs/>
          <w:caps/>
          <w:spacing w:val="50"/>
          <w:sz w:val="24"/>
        </w:rPr>
        <w:t xml:space="preserve"> </w:t>
      </w:r>
      <w:r w:rsidRPr="00752D10">
        <w:rPr>
          <w:rFonts w:ascii="Arial" w:hAnsi="Arial" w:cs="Arial"/>
          <w:b/>
          <w:bCs/>
          <w:caps/>
          <w:spacing w:val="50"/>
          <w:sz w:val="24"/>
        </w:rPr>
        <w:t>СТАНДАРТ</w:t>
      </w:r>
      <w:r>
        <w:rPr>
          <w:rFonts w:ascii="Arial" w:hAnsi="Arial" w:cs="Arial"/>
          <w:b/>
          <w:bCs/>
          <w:caps/>
          <w:spacing w:val="50"/>
          <w:sz w:val="24"/>
        </w:rPr>
        <w:t xml:space="preserve"> </w:t>
      </w:r>
      <w:r w:rsidRPr="00752D10">
        <w:rPr>
          <w:rFonts w:ascii="Arial" w:hAnsi="Arial" w:cs="Arial"/>
          <w:b/>
          <w:bCs/>
          <w:caps/>
          <w:spacing w:val="50"/>
          <w:sz w:val="24"/>
        </w:rPr>
        <w:t>российской</w:t>
      </w:r>
      <w:r>
        <w:rPr>
          <w:rFonts w:ascii="Arial" w:hAnsi="Arial" w:cs="Arial"/>
          <w:b/>
          <w:bCs/>
          <w:caps/>
          <w:spacing w:val="50"/>
          <w:sz w:val="24"/>
        </w:rPr>
        <w:t xml:space="preserve"> </w:t>
      </w:r>
      <w:r w:rsidRPr="00752D10">
        <w:rPr>
          <w:rFonts w:ascii="Arial" w:hAnsi="Arial" w:cs="Arial"/>
          <w:b/>
          <w:bCs/>
          <w:caps/>
          <w:spacing w:val="50"/>
          <w:sz w:val="24"/>
        </w:rPr>
        <w:t>федерации</w:t>
      </w:r>
    </w:p>
    <w:tbl>
      <w:tblPr>
        <w:tblW w:w="9915" w:type="dxa"/>
        <w:tblInd w:w="8" w:type="dxa"/>
        <w:tblBorders>
          <w:top w:val="single" w:sz="12" w:space="0" w:color="auto"/>
          <w:bottom w:val="single" w:sz="6" w:space="0" w:color="auto"/>
        </w:tblBorders>
        <w:tblLook w:val="01E0" w:firstRow="1" w:lastRow="1" w:firstColumn="1" w:lastColumn="1" w:noHBand="0" w:noVBand="0"/>
      </w:tblPr>
      <w:tblGrid>
        <w:gridCol w:w="9915"/>
      </w:tblGrid>
      <w:tr w:rsidR="00FC7989" w:rsidRPr="001F6934" w14:paraId="3AD0296E" w14:textId="77777777" w:rsidTr="009E70A9">
        <w:trPr>
          <w:trHeight w:val="850"/>
        </w:trPr>
        <w:tc>
          <w:tcPr>
            <w:tcW w:w="9915" w:type="dxa"/>
            <w:tcMar>
              <w:left w:w="0" w:type="dxa"/>
              <w:right w:w="0" w:type="dxa"/>
            </w:tcMar>
          </w:tcPr>
          <w:p w14:paraId="5DD31D46" w14:textId="77777777" w:rsidR="00FC7989" w:rsidRPr="00E042D0" w:rsidRDefault="00FC7989" w:rsidP="009E70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Система поддержки жизненного цикла изделий </w:t>
            </w:r>
          </w:p>
          <w:p w14:paraId="0716E7D7" w14:textId="77777777" w:rsidR="00FC7989" w:rsidRPr="00E21349" w:rsidRDefault="00FC7989" w:rsidP="009E70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ОСНОВНЫЕ</w:t>
            </w:r>
            <w:r w:rsidRPr="00E2134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ПОЛОЖЕНИЯ</w:t>
            </w:r>
          </w:p>
          <w:p w14:paraId="78A05B01" w14:textId="48879286" w:rsidR="00FC7989" w:rsidRPr="00B610D2" w:rsidRDefault="004A7878" w:rsidP="00B5089C">
            <w:pPr>
              <w:pStyle w:val="Default"/>
              <w:spacing w:after="120"/>
              <w:jc w:val="center"/>
              <w:rPr>
                <w:rFonts w:eastAsia="Arial Unicode MS"/>
                <w:spacing w:val="4"/>
                <w:lang w:val="en-US"/>
              </w:rPr>
            </w:pPr>
            <w:r>
              <w:rPr>
                <w:color w:val="auto"/>
                <w:sz w:val="26"/>
                <w:szCs w:val="26"/>
                <w:lang w:val="en-US"/>
              </w:rPr>
              <w:t>Product</w:t>
            </w:r>
            <w:r w:rsidR="00FC7989">
              <w:rPr>
                <w:color w:val="auto"/>
                <w:sz w:val="26"/>
                <w:szCs w:val="26"/>
                <w:lang w:val="en-US"/>
              </w:rPr>
              <w:t xml:space="preserve"> life cycle support system</w:t>
            </w:r>
            <w:r w:rsidR="00FC7989" w:rsidRPr="00765671">
              <w:rPr>
                <w:color w:val="auto"/>
                <w:sz w:val="26"/>
                <w:szCs w:val="26"/>
                <w:lang w:val="en-US"/>
              </w:rPr>
              <w:t xml:space="preserve">. General </w:t>
            </w:r>
            <w:r w:rsidR="00FC7989">
              <w:rPr>
                <w:color w:val="auto"/>
                <w:sz w:val="26"/>
                <w:szCs w:val="26"/>
                <w:lang w:val="en-US"/>
              </w:rPr>
              <w:t>provisions</w:t>
            </w:r>
          </w:p>
        </w:tc>
      </w:tr>
    </w:tbl>
    <w:p w14:paraId="5ED2225F" w14:textId="77777777" w:rsidR="00FC7989" w:rsidRPr="000A7B78" w:rsidRDefault="00FC7989" w:rsidP="00FC7989">
      <w:pPr>
        <w:rPr>
          <w:rFonts w:ascii="Arial" w:hAnsi="Arial" w:cs="Arial"/>
          <w:sz w:val="28"/>
          <w:szCs w:val="28"/>
          <w:lang w:val="en-US"/>
        </w:rPr>
      </w:pPr>
    </w:p>
    <w:p w14:paraId="3E7D864E" w14:textId="77777777" w:rsidR="00FC7989" w:rsidRPr="00E042D0" w:rsidRDefault="00FC7989" w:rsidP="00FC7989">
      <w:pPr>
        <w:pStyle w:val="8"/>
        <w:keepNext w:val="0"/>
        <w:widowControl w:val="0"/>
        <w:spacing w:line="360" w:lineRule="auto"/>
        <w:jc w:val="right"/>
        <w:rPr>
          <w:rFonts w:ascii="Arial" w:hAnsi="Arial" w:cs="Arial"/>
          <w:bCs/>
          <w:sz w:val="24"/>
          <w:szCs w:val="26"/>
        </w:rPr>
      </w:pPr>
      <w:r w:rsidRPr="00E042D0">
        <w:rPr>
          <w:rFonts w:ascii="Arial" w:hAnsi="Arial" w:cs="Arial"/>
          <w:bCs/>
          <w:sz w:val="24"/>
          <w:szCs w:val="26"/>
        </w:rPr>
        <w:t xml:space="preserve">Дата введения </w:t>
      </w:r>
      <w:r>
        <w:rPr>
          <w:rFonts w:ascii="Arial" w:hAnsi="Arial" w:cs="Arial"/>
          <w:sz w:val="24"/>
          <w:szCs w:val="26"/>
        </w:rPr>
        <w:t>―</w:t>
      </w:r>
    </w:p>
    <w:p w14:paraId="70963879" w14:textId="77777777" w:rsidR="00FC7989" w:rsidRPr="00AB17E6" w:rsidRDefault="00FC7989" w:rsidP="00FC7989">
      <w:pPr>
        <w:pStyle w:val="1"/>
        <w:rPr>
          <w:lang w:val="en-US"/>
        </w:rPr>
      </w:pPr>
      <w:bookmarkStart w:id="2" w:name="_Toc196301456"/>
      <w:r w:rsidRPr="00AB17E6">
        <w:t>Область</w:t>
      </w:r>
      <w:r w:rsidRPr="00AB17E6">
        <w:rPr>
          <w:lang w:val="en-US"/>
        </w:rPr>
        <w:t xml:space="preserve"> </w:t>
      </w:r>
      <w:r w:rsidRPr="00AB17E6">
        <w:t>применения</w:t>
      </w:r>
      <w:bookmarkEnd w:id="2"/>
    </w:p>
    <w:p w14:paraId="4E016780" w14:textId="0ADB0B26" w:rsidR="00FC7989" w:rsidRDefault="00FC7989" w:rsidP="00FC7989">
      <w:pPr>
        <w:pStyle w:val="affa"/>
      </w:pPr>
      <w:r>
        <w:t xml:space="preserve">Настоящий стандарт устанавливает </w:t>
      </w:r>
      <w:r w:rsidR="007F773A">
        <w:t xml:space="preserve">цели </w:t>
      </w:r>
      <w:r>
        <w:t>и задачи системы стандартов в области поддержки жизненного цикла изделий машиностроения (далее — изделий), аспекты стандартизации, состав классификационных групп стандартов и правила их обозначения.</w:t>
      </w:r>
    </w:p>
    <w:p w14:paraId="26EC88EC" w14:textId="77777777" w:rsidR="00FC7989" w:rsidRPr="00E21349" w:rsidRDefault="00FC7989" w:rsidP="00FC7989">
      <w:pPr>
        <w:pStyle w:val="affa"/>
      </w:pPr>
      <w:r w:rsidRPr="00E21349">
        <w:t>Настоящий стандарт применяют при разработке и внедрении национальных стандартов, регламентирующих разные аспекты поддержки жизненного цикла изделий.</w:t>
      </w:r>
    </w:p>
    <w:p w14:paraId="5B4D7D08" w14:textId="77777777" w:rsidR="00FC7989" w:rsidRPr="00AB17E6" w:rsidRDefault="00FC7989" w:rsidP="00FC7989">
      <w:pPr>
        <w:pStyle w:val="1"/>
      </w:pPr>
      <w:bookmarkStart w:id="3" w:name="_Toc196301457"/>
      <w:r w:rsidRPr="00AB17E6">
        <w:t>Нормативные ссылки</w:t>
      </w:r>
      <w:bookmarkEnd w:id="3"/>
    </w:p>
    <w:p w14:paraId="46C277B1" w14:textId="77777777" w:rsidR="00FC7989" w:rsidRPr="00AB17E6" w:rsidRDefault="00FC7989" w:rsidP="00FC7989">
      <w:pPr>
        <w:pStyle w:val="affa"/>
      </w:pPr>
      <w:r w:rsidRPr="00AB17E6">
        <w:t>В настоящем стандарте использованы нормативные ссылки на следующие документы:</w:t>
      </w:r>
    </w:p>
    <w:p w14:paraId="2D76AEB3" w14:textId="32EDE557" w:rsidR="00FC7989" w:rsidRDefault="00FC7989" w:rsidP="00FC7989">
      <w:pPr>
        <w:pStyle w:val="affa"/>
      </w:pPr>
      <w:r w:rsidRPr="00AB17E6">
        <w:t>ГОСТ</w:t>
      </w:r>
      <w:r w:rsidR="00B5089C">
        <w:t> </w:t>
      </w:r>
      <w:r w:rsidRPr="00AB17E6">
        <w:t>Р</w:t>
      </w:r>
      <w:r w:rsidR="00B5089C">
        <w:t> </w:t>
      </w:r>
      <w:r w:rsidRPr="00AB17E6">
        <w:t>1.</w:t>
      </w:r>
      <w:r>
        <w:t>2</w:t>
      </w:r>
      <w:r w:rsidR="00B5089C">
        <w:t>  </w:t>
      </w:r>
      <w:r>
        <w:t>Стандартизация в Российской Федерации</w:t>
      </w:r>
      <w:r w:rsidRPr="00AB17E6">
        <w:t xml:space="preserve"> Стандарты национальные. </w:t>
      </w:r>
      <w:r>
        <w:t>Правила разработки, утверждения, обновления, внесения поправок и отмены</w:t>
      </w:r>
    </w:p>
    <w:p w14:paraId="3D18C3FF" w14:textId="57F61F21" w:rsidR="00FC7989" w:rsidRDefault="00FC7989" w:rsidP="00FC7989">
      <w:pPr>
        <w:pStyle w:val="affa"/>
      </w:pPr>
      <w:r w:rsidRPr="00AB17E6">
        <w:t>ГОСТ</w:t>
      </w:r>
      <w:r w:rsidR="00B5089C">
        <w:t> </w:t>
      </w:r>
      <w:r w:rsidRPr="00AB17E6">
        <w:t>Р</w:t>
      </w:r>
      <w:r w:rsidR="00B5089C">
        <w:t> </w:t>
      </w:r>
      <w:r w:rsidRPr="00AB17E6">
        <w:t>1.5</w:t>
      </w:r>
      <w:r w:rsidR="00B5089C">
        <w:t>  </w:t>
      </w:r>
      <w:r w:rsidRPr="007C1682">
        <w:t>Стандартизация в Российской Федерации</w:t>
      </w:r>
      <w:r>
        <w:t>.</w:t>
      </w:r>
      <w:r w:rsidRPr="007C1682">
        <w:t xml:space="preserve"> </w:t>
      </w:r>
      <w:r w:rsidRPr="00AB17E6">
        <w:t>Стандарты национальные. Правила построения, изложения, оформления и обозначения</w:t>
      </w:r>
    </w:p>
    <w:p w14:paraId="7A23E599" w14:textId="124DC0A8" w:rsidR="00FC7989" w:rsidRDefault="00FC7989" w:rsidP="00FC7989">
      <w:pPr>
        <w:pStyle w:val="affa"/>
      </w:pPr>
      <w:r>
        <w:t>ГОСТ</w:t>
      </w:r>
      <w:r w:rsidR="00B5089C">
        <w:t> </w:t>
      </w:r>
      <w:r>
        <w:t>Р</w:t>
      </w:r>
      <w:r w:rsidR="00B5089C">
        <w:t> </w:t>
      </w:r>
      <w:r>
        <w:t>77.002</w:t>
      </w:r>
      <w:r w:rsidR="00B5089C">
        <w:t>  </w:t>
      </w:r>
      <w:r>
        <w:t>Система поддержки жизненного цикла изделий. Термины и определения (</w:t>
      </w:r>
      <w:r w:rsidRPr="00B5089C">
        <w:rPr>
          <w:i/>
          <w:iCs/>
        </w:rPr>
        <w:t>проект</w:t>
      </w:r>
      <w:r w:rsidR="00B5089C" w:rsidRPr="00B5089C">
        <w:rPr>
          <w:i/>
          <w:iCs/>
        </w:rPr>
        <w:t>, первая редакция</w:t>
      </w:r>
      <w:r w:rsidR="00C0484C">
        <w:rPr>
          <w:i/>
          <w:iCs/>
        </w:rPr>
        <w:t>, разрабатывается совместно</w:t>
      </w:r>
      <w:r>
        <w:t>)</w:t>
      </w:r>
    </w:p>
    <w:p w14:paraId="0F100679" w14:textId="77777777" w:rsidR="00FC7989" w:rsidRPr="00AB17E6" w:rsidRDefault="00FC7989" w:rsidP="00FC7989">
      <w:pPr>
        <w:pStyle w:val="affb"/>
      </w:pPr>
      <w:r w:rsidRPr="00AB17E6">
        <w:rPr>
          <w:spacing w:val="40"/>
        </w:rPr>
        <w:t xml:space="preserve">Примечание </w:t>
      </w:r>
      <w:r w:rsidRPr="00AB17E6">
        <w:rPr>
          <w:spacing w:val="40"/>
        </w:rPr>
        <w:sym w:font="Symbol" w:char="F0BE"/>
      </w:r>
      <w:r w:rsidRPr="00AB17E6">
        <w:t xml:space="preserve"> При пользовании настоящим стандартом целесообразно проверить действие ссылочных стандартов в информационной системе общего пользования – на официальном сайте Федерального агентства по техническому регулированию и метрологии в сети Интернет или по ежегодному информационному указателю «Национальные стандарты», который опубликован по состоянию на 1 января текущего года, и по выпускам ежемесячного информационного указателя «Национальные стандарты» за текущий год. Если заменен ссылочный стандарт, на который дана недатированная ссылка, то рекомендуется использовать действующую версию этого стандарта с учетом всех внесенных в данную версию изменений. Если заменен ссылочный стандарт, на который дана датированная ссылка, то рекомендуется использовать версию этого стандарта с указанным выше годом утверждения (принятия). Если после утверждения настоящего стандарта в ссылочный </w:t>
      </w:r>
      <w:r w:rsidRPr="00AB17E6">
        <w:lastRenderedPageBreak/>
        <w:t>стандарт, на который дана датированная ссылка, внесено изменение, затрагивающее положение, на которое дана ссылка, то это положение рекомендуется применять без учета данного изменения. Если ссылочный стандарт отменен без замены, то положение, в котором дана ссылка на него, рекомендуется применять в части, не затрагивающей эту ссылку.</w:t>
      </w:r>
    </w:p>
    <w:p w14:paraId="74D51BC8" w14:textId="77777777" w:rsidR="00FC7989" w:rsidRPr="00AB17E6" w:rsidRDefault="00FC7989" w:rsidP="00FC7989">
      <w:pPr>
        <w:pStyle w:val="1"/>
      </w:pPr>
      <w:bookmarkStart w:id="4" w:name="_Toc196301458"/>
      <w:r>
        <w:t>Термины, определения и с</w:t>
      </w:r>
      <w:r w:rsidRPr="00AB17E6">
        <w:t>окращения</w:t>
      </w:r>
      <w:bookmarkEnd w:id="4"/>
    </w:p>
    <w:p w14:paraId="04DECD8D" w14:textId="51281CD0" w:rsidR="00042519" w:rsidRDefault="00FC7989" w:rsidP="007F773A">
      <w:pPr>
        <w:pStyle w:val="affa"/>
      </w:pPr>
      <w:r w:rsidRPr="00107FF2">
        <w:t xml:space="preserve">В настоящем стандарте </w:t>
      </w:r>
      <w:r>
        <w:t xml:space="preserve">применены термины </w:t>
      </w:r>
      <w:r w:rsidR="007F773A">
        <w:t xml:space="preserve">и их определения, установленные </w:t>
      </w:r>
      <w:r>
        <w:t>ГОСТ Р 77.002.</w:t>
      </w:r>
    </w:p>
    <w:p w14:paraId="0ED2A092" w14:textId="77777777" w:rsidR="00FC7989" w:rsidRPr="00AB17E6" w:rsidRDefault="00FC7989" w:rsidP="00FC7989">
      <w:pPr>
        <w:pStyle w:val="affa"/>
      </w:pPr>
      <w:r w:rsidRPr="00AB17E6">
        <w:t>В настоящем стандарте использованы следующие сокращения:</w:t>
      </w:r>
    </w:p>
    <w:tbl>
      <w:tblPr>
        <w:tblStyle w:val="aff3"/>
        <w:tblW w:w="915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236"/>
        <w:gridCol w:w="7732"/>
      </w:tblGrid>
      <w:tr w:rsidR="00937B0B" w:rsidRPr="00AB17E6" w14:paraId="4CE2CA70" w14:textId="77777777" w:rsidTr="00445F0B">
        <w:tc>
          <w:tcPr>
            <w:tcW w:w="1182" w:type="dxa"/>
            <w:shd w:val="clear" w:color="auto" w:fill="auto"/>
            <w:vAlign w:val="bottom"/>
          </w:tcPr>
          <w:p w14:paraId="0C646A1A" w14:textId="77777777" w:rsidR="00937B0B" w:rsidRPr="00AB17E6" w:rsidRDefault="00937B0B" w:rsidP="00445F0B">
            <w:pPr>
              <w:pStyle w:val="aff4"/>
              <w:widowControl w:val="0"/>
              <w:spacing w:after="0"/>
              <w:ind w:firstLine="0"/>
              <w:contextualSpacing w:val="0"/>
            </w:pPr>
            <w:r>
              <w:t>ЕСКД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03471801" w14:textId="77777777" w:rsidR="00937B0B" w:rsidRPr="00AB17E6" w:rsidRDefault="00937B0B" w:rsidP="00445F0B">
            <w:pPr>
              <w:pStyle w:val="aff4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center"/>
            </w:pPr>
            <w:r w:rsidRPr="00AB17E6">
              <w:sym w:font="Symbol" w:char="F0BE"/>
            </w:r>
          </w:p>
        </w:tc>
        <w:tc>
          <w:tcPr>
            <w:tcW w:w="7732" w:type="dxa"/>
            <w:shd w:val="clear" w:color="auto" w:fill="auto"/>
            <w:vAlign w:val="bottom"/>
          </w:tcPr>
          <w:p w14:paraId="59708673" w14:textId="6332F7F4" w:rsidR="00937B0B" w:rsidRPr="002A4148" w:rsidRDefault="00937B0B" w:rsidP="00445F0B">
            <w:pPr>
              <w:pStyle w:val="aff4"/>
              <w:widowControl w:val="0"/>
              <w:spacing w:after="0"/>
              <w:ind w:firstLine="0"/>
              <w:contextualSpacing w:val="0"/>
            </w:pPr>
            <w:r w:rsidRPr="00937B0B">
              <w:t>Един</w:t>
            </w:r>
            <w:r>
              <w:t>ая</w:t>
            </w:r>
            <w:r w:rsidRPr="00937B0B">
              <w:t xml:space="preserve"> систем</w:t>
            </w:r>
            <w:r>
              <w:t>а</w:t>
            </w:r>
            <w:r w:rsidRPr="00937B0B">
              <w:t xml:space="preserve"> конструкторской документации</w:t>
            </w:r>
            <w:r w:rsidR="00B5089C">
              <w:t>;</w:t>
            </w:r>
          </w:p>
        </w:tc>
      </w:tr>
      <w:tr w:rsidR="00937B0B" w:rsidRPr="00AB17E6" w14:paraId="049B5186" w14:textId="77777777" w:rsidTr="00445F0B">
        <w:tc>
          <w:tcPr>
            <w:tcW w:w="1182" w:type="dxa"/>
            <w:shd w:val="clear" w:color="auto" w:fill="auto"/>
            <w:vAlign w:val="bottom"/>
          </w:tcPr>
          <w:p w14:paraId="337D014E" w14:textId="09010D03" w:rsidR="00937B0B" w:rsidRPr="00AB17E6" w:rsidRDefault="00937B0B" w:rsidP="00445F0B">
            <w:pPr>
              <w:pStyle w:val="aff4"/>
              <w:widowControl w:val="0"/>
              <w:spacing w:after="0"/>
              <w:ind w:firstLine="0"/>
              <w:contextualSpacing w:val="0"/>
            </w:pPr>
            <w:r>
              <w:t>ЕСПД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5DA7E646" w14:textId="77777777" w:rsidR="00937B0B" w:rsidRPr="00AB17E6" w:rsidRDefault="00937B0B" w:rsidP="00445F0B">
            <w:pPr>
              <w:pStyle w:val="aff4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center"/>
            </w:pPr>
            <w:r w:rsidRPr="00AB17E6">
              <w:sym w:font="Symbol" w:char="F0BE"/>
            </w:r>
          </w:p>
        </w:tc>
        <w:tc>
          <w:tcPr>
            <w:tcW w:w="7732" w:type="dxa"/>
            <w:shd w:val="clear" w:color="auto" w:fill="auto"/>
            <w:vAlign w:val="bottom"/>
          </w:tcPr>
          <w:p w14:paraId="0D39FC93" w14:textId="355F3C55" w:rsidR="00937B0B" w:rsidRPr="002A4148" w:rsidRDefault="00937B0B" w:rsidP="00445F0B">
            <w:pPr>
              <w:pStyle w:val="aff4"/>
              <w:widowControl w:val="0"/>
              <w:spacing w:after="0"/>
              <w:ind w:firstLine="0"/>
              <w:contextualSpacing w:val="0"/>
            </w:pPr>
            <w:r w:rsidRPr="00937B0B">
              <w:t>Един</w:t>
            </w:r>
            <w:r>
              <w:t>ая</w:t>
            </w:r>
            <w:r w:rsidRPr="00937B0B">
              <w:t xml:space="preserve"> систем</w:t>
            </w:r>
            <w:r>
              <w:t>а</w:t>
            </w:r>
            <w:r w:rsidRPr="00937B0B">
              <w:t xml:space="preserve"> </w:t>
            </w:r>
            <w:r>
              <w:t xml:space="preserve">программной </w:t>
            </w:r>
            <w:r w:rsidRPr="00937B0B">
              <w:t>документации</w:t>
            </w:r>
            <w:r w:rsidR="00B5089C">
              <w:t>;</w:t>
            </w:r>
          </w:p>
        </w:tc>
      </w:tr>
      <w:tr w:rsidR="00937B0B" w:rsidRPr="00AB17E6" w14:paraId="02873046" w14:textId="77777777" w:rsidTr="00445F0B">
        <w:tc>
          <w:tcPr>
            <w:tcW w:w="1182" w:type="dxa"/>
            <w:shd w:val="clear" w:color="auto" w:fill="auto"/>
            <w:vAlign w:val="bottom"/>
          </w:tcPr>
          <w:p w14:paraId="4B4F8B81" w14:textId="2CC0CD22" w:rsidR="00937B0B" w:rsidRPr="00AB17E6" w:rsidRDefault="00937B0B" w:rsidP="00445F0B">
            <w:pPr>
              <w:pStyle w:val="aff4"/>
              <w:widowControl w:val="0"/>
              <w:spacing w:after="0"/>
              <w:ind w:firstLine="0"/>
              <w:contextualSpacing w:val="0"/>
            </w:pPr>
            <w:r>
              <w:t>ЕСТД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45A7B532" w14:textId="77777777" w:rsidR="00937B0B" w:rsidRPr="00AB17E6" w:rsidRDefault="00937B0B" w:rsidP="00445F0B">
            <w:pPr>
              <w:pStyle w:val="aff4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center"/>
            </w:pPr>
            <w:r w:rsidRPr="00AB17E6">
              <w:sym w:font="Symbol" w:char="F0BE"/>
            </w:r>
          </w:p>
        </w:tc>
        <w:tc>
          <w:tcPr>
            <w:tcW w:w="7732" w:type="dxa"/>
            <w:shd w:val="clear" w:color="auto" w:fill="auto"/>
            <w:vAlign w:val="bottom"/>
          </w:tcPr>
          <w:p w14:paraId="4DDF1721" w14:textId="219A69EA" w:rsidR="00937B0B" w:rsidRPr="002A4148" w:rsidRDefault="00937B0B" w:rsidP="00445F0B">
            <w:pPr>
              <w:pStyle w:val="aff4"/>
              <w:widowControl w:val="0"/>
              <w:spacing w:after="0"/>
              <w:ind w:firstLine="0"/>
              <w:contextualSpacing w:val="0"/>
            </w:pPr>
            <w:r w:rsidRPr="00937B0B">
              <w:t>Един</w:t>
            </w:r>
            <w:r>
              <w:t>ая</w:t>
            </w:r>
            <w:r w:rsidRPr="00937B0B">
              <w:t xml:space="preserve"> систем</w:t>
            </w:r>
            <w:r>
              <w:t>а</w:t>
            </w:r>
            <w:r w:rsidRPr="00937B0B">
              <w:t xml:space="preserve"> </w:t>
            </w:r>
            <w:r>
              <w:t>технологической</w:t>
            </w:r>
            <w:r w:rsidRPr="00937B0B">
              <w:t xml:space="preserve"> документации</w:t>
            </w:r>
            <w:r w:rsidR="00B5089C">
              <w:t>;</w:t>
            </w:r>
          </w:p>
        </w:tc>
      </w:tr>
      <w:tr w:rsidR="004E271D" w:rsidRPr="00AB17E6" w14:paraId="7BAD28F5" w14:textId="77777777" w:rsidTr="00445F0B">
        <w:tc>
          <w:tcPr>
            <w:tcW w:w="1182" w:type="dxa"/>
            <w:shd w:val="clear" w:color="auto" w:fill="auto"/>
            <w:vAlign w:val="bottom"/>
          </w:tcPr>
          <w:p w14:paraId="5F9F2721" w14:textId="77777777" w:rsidR="004E271D" w:rsidRPr="00AB17E6" w:rsidRDefault="004E271D" w:rsidP="00445F0B">
            <w:pPr>
              <w:pStyle w:val="aff4"/>
              <w:widowControl w:val="0"/>
              <w:spacing w:after="0"/>
              <w:ind w:firstLine="0"/>
              <w:contextualSpacing w:val="0"/>
            </w:pPr>
            <w:r w:rsidRPr="00AB17E6">
              <w:t>ЖЦ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7AD0E6D" w14:textId="77777777" w:rsidR="004E271D" w:rsidRPr="00AB17E6" w:rsidRDefault="004E271D" w:rsidP="00445F0B">
            <w:pPr>
              <w:pStyle w:val="aff4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center"/>
            </w:pPr>
            <w:r w:rsidRPr="00AB17E6">
              <w:sym w:font="Symbol" w:char="F0BE"/>
            </w:r>
          </w:p>
        </w:tc>
        <w:tc>
          <w:tcPr>
            <w:tcW w:w="7732" w:type="dxa"/>
            <w:shd w:val="clear" w:color="auto" w:fill="auto"/>
            <w:vAlign w:val="bottom"/>
          </w:tcPr>
          <w:p w14:paraId="450F6BF3" w14:textId="3BDDF21A" w:rsidR="004E271D" w:rsidRPr="002A4148" w:rsidRDefault="004E271D" w:rsidP="00445F0B">
            <w:pPr>
              <w:pStyle w:val="aff4"/>
              <w:widowControl w:val="0"/>
              <w:spacing w:after="0"/>
              <w:ind w:firstLine="0"/>
              <w:contextualSpacing w:val="0"/>
            </w:pPr>
            <w:r w:rsidRPr="002A4148">
              <w:t>жизненный цикл</w:t>
            </w:r>
            <w:r w:rsidR="00B5089C">
              <w:t>;</w:t>
            </w:r>
          </w:p>
        </w:tc>
      </w:tr>
      <w:tr w:rsidR="00937B0B" w:rsidRPr="00AB17E6" w14:paraId="2692011E" w14:textId="77777777" w:rsidTr="00445F0B">
        <w:tc>
          <w:tcPr>
            <w:tcW w:w="1182" w:type="dxa"/>
            <w:shd w:val="clear" w:color="auto" w:fill="auto"/>
            <w:vAlign w:val="bottom"/>
          </w:tcPr>
          <w:p w14:paraId="1DAD8044" w14:textId="77777777" w:rsidR="00937B0B" w:rsidRPr="00AB17E6" w:rsidRDefault="00937B0B" w:rsidP="00445F0B">
            <w:pPr>
              <w:pStyle w:val="aff4"/>
              <w:widowControl w:val="0"/>
              <w:spacing w:after="0"/>
              <w:ind w:firstLine="0"/>
              <w:contextualSpacing w:val="0"/>
            </w:pPr>
            <w:r>
              <w:t>СПЖЦ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241E5FFC" w14:textId="77777777" w:rsidR="00937B0B" w:rsidRPr="00AB17E6" w:rsidRDefault="00937B0B" w:rsidP="00445F0B">
            <w:pPr>
              <w:pStyle w:val="aff4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center"/>
            </w:pPr>
            <w:r w:rsidRPr="00AB17E6">
              <w:sym w:font="Symbol" w:char="F0BE"/>
            </w:r>
          </w:p>
        </w:tc>
        <w:tc>
          <w:tcPr>
            <w:tcW w:w="7732" w:type="dxa"/>
            <w:shd w:val="clear" w:color="auto" w:fill="auto"/>
            <w:vAlign w:val="bottom"/>
          </w:tcPr>
          <w:p w14:paraId="3C5511A0" w14:textId="5596FCA9" w:rsidR="00937B0B" w:rsidRPr="002A4148" w:rsidRDefault="00937B0B" w:rsidP="00445F0B">
            <w:pPr>
              <w:pStyle w:val="aff4"/>
              <w:widowControl w:val="0"/>
              <w:spacing w:after="0"/>
              <w:ind w:firstLine="0"/>
              <w:contextualSpacing w:val="0"/>
            </w:pPr>
            <w:r w:rsidRPr="002A4148">
              <w:t>Система поддержки жизненного цикла (изделия)</w:t>
            </w:r>
            <w:r w:rsidR="00B5089C">
              <w:t>;</w:t>
            </w:r>
          </w:p>
        </w:tc>
      </w:tr>
      <w:tr w:rsidR="005C4DA0" w:rsidRPr="00AB17E6" w14:paraId="674C0D7F" w14:textId="77777777" w:rsidTr="00445F0B">
        <w:tc>
          <w:tcPr>
            <w:tcW w:w="1182" w:type="dxa"/>
            <w:shd w:val="clear" w:color="auto" w:fill="auto"/>
            <w:vAlign w:val="bottom"/>
          </w:tcPr>
          <w:p w14:paraId="410672BD" w14:textId="77777777" w:rsidR="005C4DA0" w:rsidRPr="00AB17E6" w:rsidRDefault="005C4DA0" w:rsidP="00445F0B">
            <w:pPr>
              <w:pStyle w:val="aff4"/>
              <w:widowControl w:val="0"/>
              <w:spacing w:after="0"/>
              <w:ind w:firstLine="0"/>
              <w:contextualSpacing w:val="0"/>
            </w:pPr>
            <w:r>
              <w:t>СРПП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2F6C924E" w14:textId="77777777" w:rsidR="005C4DA0" w:rsidRPr="00AB17E6" w:rsidRDefault="005C4DA0" w:rsidP="00445F0B">
            <w:pPr>
              <w:pStyle w:val="aff4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center"/>
            </w:pPr>
            <w:r w:rsidRPr="00AB17E6">
              <w:sym w:font="Symbol" w:char="F0BE"/>
            </w:r>
          </w:p>
        </w:tc>
        <w:tc>
          <w:tcPr>
            <w:tcW w:w="7732" w:type="dxa"/>
            <w:shd w:val="clear" w:color="auto" w:fill="auto"/>
            <w:vAlign w:val="bottom"/>
          </w:tcPr>
          <w:p w14:paraId="73358569" w14:textId="1C67B258" w:rsidR="005C4DA0" w:rsidRPr="002A4148" w:rsidRDefault="005C4DA0" w:rsidP="00445F0B">
            <w:pPr>
              <w:pStyle w:val="aff4"/>
              <w:widowControl w:val="0"/>
              <w:spacing w:after="0"/>
              <w:ind w:firstLine="0"/>
              <w:contextualSpacing w:val="0"/>
            </w:pPr>
            <w:r w:rsidRPr="002A4148">
              <w:t xml:space="preserve">Система </w:t>
            </w:r>
            <w:r w:rsidRPr="00937B0B">
              <w:t>разработки и постановки продукции на производство</w:t>
            </w:r>
            <w:r w:rsidR="00B5089C">
              <w:t>;</w:t>
            </w:r>
          </w:p>
        </w:tc>
      </w:tr>
      <w:tr w:rsidR="00FC7989" w:rsidRPr="00AB17E6" w14:paraId="39B8F529" w14:textId="77777777" w:rsidTr="009E70A9">
        <w:tc>
          <w:tcPr>
            <w:tcW w:w="1182" w:type="dxa"/>
            <w:shd w:val="clear" w:color="auto" w:fill="auto"/>
            <w:vAlign w:val="bottom"/>
          </w:tcPr>
          <w:p w14:paraId="3D45816D" w14:textId="255C7068" w:rsidR="00FC7989" w:rsidRPr="00AB17E6" w:rsidRDefault="00FC7989" w:rsidP="009E70A9">
            <w:pPr>
              <w:pStyle w:val="aff4"/>
              <w:widowControl w:val="0"/>
              <w:spacing w:after="0"/>
              <w:ind w:firstLine="0"/>
              <w:contextualSpacing w:val="0"/>
            </w:pPr>
            <w:r>
              <w:t>С</w:t>
            </w:r>
            <w:r w:rsidR="005C4DA0">
              <w:t>Т</w:t>
            </w:r>
            <w:r w:rsidR="00937B0B">
              <w:t>П</w:t>
            </w:r>
            <w:r>
              <w:t>П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2E8311AF" w14:textId="77777777" w:rsidR="00FC7989" w:rsidRPr="00AB17E6" w:rsidRDefault="00FC7989" w:rsidP="009E70A9">
            <w:pPr>
              <w:pStyle w:val="aff4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center"/>
            </w:pPr>
            <w:r w:rsidRPr="00AB17E6">
              <w:sym w:font="Symbol" w:char="F0BE"/>
            </w:r>
          </w:p>
        </w:tc>
        <w:tc>
          <w:tcPr>
            <w:tcW w:w="7732" w:type="dxa"/>
            <w:shd w:val="clear" w:color="auto" w:fill="auto"/>
            <w:vAlign w:val="bottom"/>
          </w:tcPr>
          <w:p w14:paraId="754A2D4E" w14:textId="5131905E" w:rsidR="00FC7989" w:rsidRPr="002A4148" w:rsidRDefault="00FC7989" w:rsidP="009E70A9">
            <w:pPr>
              <w:pStyle w:val="aff4"/>
              <w:widowControl w:val="0"/>
              <w:spacing w:after="0"/>
              <w:ind w:firstLine="0"/>
              <w:contextualSpacing w:val="0"/>
            </w:pPr>
            <w:r w:rsidRPr="002A4148">
              <w:t xml:space="preserve">Система </w:t>
            </w:r>
            <w:r w:rsidR="005C4DA0" w:rsidRPr="005C4DA0">
              <w:t>технологической подготовки производства</w:t>
            </w:r>
            <w:r w:rsidR="00B5089C">
              <w:t>.</w:t>
            </w:r>
          </w:p>
        </w:tc>
      </w:tr>
    </w:tbl>
    <w:p w14:paraId="07A1E80F" w14:textId="787358A2" w:rsidR="00FC7989" w:rsidRPr="00AB17E6" w:rsidRDefault="00FC7989" w:rsidP="00FC7989">
      <w:pPr>
        <w:pStyle w:val="1"/>
        <w:ind w:left="0" w:firstLine="709"/>
      </w:pPr>
      <w:bookmarkStart w:id="5" w:name="_Toc196301459"/>
      <w:r w:rsidRPr="00AB17E6">
        <w:t>Общие положения</w:t>
      </w:r>
      <w:bookmarkEnd w:id="5"/>
    </w:p>
    <w:p w14:paraId="18A64995" w14:textId="105CA766" w:rsidR="003478B6" w:rsidRPr="0012750A" w:rsidRDefault="00FC7989" w:rsidP="0012750A">
      <w:pPr>
        <w:pStyle w:val="2"/>
        <w:widowControl/>
        <w:rPr>
          <w:rFonts w:eastAsiaTheme="minorEastAsia"/>
        </w:rPr>
      </w:pPr>
      <w:r w:rsidRPr="00E62B60">
        <w:rPr>
          <w:rFonts w:eastAsiaTheme="minorEastAsia"/>
        </w:rPr>
        <w:t>СПЖЦ — комплекс стандартов, устанавливающих взаимосвязанные правила и требования по реализации системного подхода к</w:t>
      </w:r>
      <w:r w:rsidR="002A4148">
        <w:rPr>
          <w:rFonts w:eastAsiaTheme="minorEastAsia"/>
        </w:rPr>
        <w:t xml:space="preserve"> поддержке ЖЦ изделий. </w:t>
      </w:r>
    </w:p>
    <w:p w14:paraId="680C0A69" w14:textId="3DDDABBB" w:rsidR="00674F22" w:rsidRPr="00406E76" w:rsidRDefault="00674F22" w:rsidP="00406E76">
      <w:pPr>
        <w:spacing w:line="360" w:lineRule="auto"/>
        <w:ind w:firstLine="709"/>
        <w:jc w:val="both"/>
        <w:rPr>
          <w:rFonts w:ascii="Arial" w:eastAsiaTheme="minorEastAsia" w:hAnsi="Arial" w:cs="Arial"/>
          <w:sz w:val="22"/>
          <w:szCs w:val="22"/>
        </w:rPr>
      </w:pPr>
      <w:r w:rsidRPr="00406E76">
        <w:rPr>
          <w:rFonts w:ascii="Arial" w:hAnsi="Arial" w:cs="Arial"/>
          <w:spacing w:val="30"/>
          <w:sz w:val="22"/>
          <w:szCs w:val="22"/>
        </w:rPr>
        <w:t xml:space="preserve">Примечание </w:t>
      </w:r>
      <w:r w:rsidR="00406E76" w:rsidRPr="00E62B60">
        <w:rPr>
          <w:rFonts w:eastAsiaTheme="minorEastAsia"/>
        </w:rPr>
        <w:t xml:space="preserve">— </w:t>
      </w:r>
      <w:r w:rsidRPr="00406E76">
        <w:rPr>
          <w:rFonts w:ascii="Arial" w:hAnsi="Arial" w:cs="Arial"/>
          <w:sz w:val="22"/>
          <w:szCs w:val="22"/>
        </w:rPr>
        <w:t>Системный подход к поддержке ЖЦ предполагает, что все виды деятельности в ЖЦ изделия рассматриваются как элементы единого целого (системы), связанные прямыми и обратными связями.</w:t>
      </w:r>
    </w:p>
    <w:p w14:paraId="695049D5" w14:textId="3D4C306E" w:rsidR="00FC7989" w:rsidRPr="00E62B60" w:rsidRDefault="00FC7989" w:rsidP="004E271D">
      <w:pPr>
        <w:pStyle w:val="2"/>
        <w:widowControl/>
        <w:rPr>
          <w:rFonts w:eastAsiaTheme="minorEastAsia"/>
        </w:rPr>
      </w:pPr>
      <w:r w:rsidRPr="00E62B60">
        <w:rPr>
          <w:rFonts w:eastAsiaTheme="minorEastAsia"/>
        </w:rPr>
        <w:t xml:space="preserve">Целями внедрения </w:t>
      </w:r>
      <w:r w:rsidR="00564CA9">
        <w:rPr>
          <w:rFonts w:eastAsiaTheme="minorEastAsia"/>
        </w:rPr>
        <w:t xml:space="preserve">комплекса </w:t>
      </w:r>
      <w:r w:rsidR="00564CA9" w:rsidRPr="00E62B60">
        <w:rPr>
          <w:rFonts w:eastAsiaTheme="minorEastAsia"/>
        </w:rPr>
        <w:t xml:space="preserve">стандартов СПЖЦ </w:t>
      </w:r>
      <w:r w:rsidR="00564CA9">
        <w:rPr>
          <w:rFonts w:eastAsiaTheme="minorEastAsia"/>
        </w:rPr>
        <w:t xml:space="preserve">(далее – </w:t>
      </w:r>
      <w:r w:rsidRPr="00E62B60">
        <w:rPr>
          <w:rFonts w:eastAsiaTheme="minorEastAsia"/>
        </w:rPr>
        <w:t>стандарт</w:t>
      </w:r>
      <w:r w:rsidR="00564CA9">
        <w:rPr>
          <w:rFonts w:eastAsiaTheme="minorEastAsia"/>
        </w:rPr>
        <w:t>ы</w:t>
      </w:r>
      <w:r w:rsidRPr="00E62B60">
        <w:rPr>
          <w:rFonts w:eastAsiaTheme="minorEastAsia"/>
        </w:rPr>
        <w:t xml:space="preserve"> СПЖЦ</w:t>
      </w:r>
      <w:r w:rsidR="00564CA9">
        <w:rPr>
          <w:rFonts w:eastAsiaTheme="minorEastAsia"/>
        </w:rPr>
        <w:t>)</w:t>
      </w:r>
      <w:r w:rsidRPr="00E62B60">
        <w:rPr>
          <w:rFonts w:eastAsiaTheme="minorEastAsia"/>
        </w:rPr>
        <w:t xml:space="preserve"> являются:</w:t>
      </w:r>
    </w:p>
    <w:p w14:paraId="29968506" w14:textId="2484A70B" w:rsidR="00C15085" w:rsidRDefault="00FC7989" w:rsidP="00FC7989">
      <w:pPr>
        <w:pStyle w:val="1-"/>
        <w:ind w:left="0"/>
        <w:outlineLvl w:val="1"/>
      </w:pPr>
      <w:r>
        <w:t xml:space="preserve"> </w:t>
      </w:r>
      <w:r w:rsidR="00C15085">
        <w:t xml:space="preserve">повышение эффективности </w:t>
      </w:r>
      <w:r w:rsidR="00C15085" w:rsidRPr="00E62B60">
        <w:t>взаимн</w:t>
      </w:r>
      <w:r w:rsidR="00C15085">
        <w:t>ой</w:t>
      </w:r>
      <w:r w:rsidR="00C15085" w:rsidRPr="00E62B60">
        <w:t xml:space="preserve"> увязк</w:t>
      </w:r>
      <w:r w:rsidR="00C15085">
        <w:t>и</w:t>
      </w:r>
      <w:r w:rsidR="00C15085" w:rsidRPr="00E62B60">
        <w:t xml:space="preserve"> и координации процессов ЖЦ изделий</w:t>
      </w:r>
      <w:r w:rsidR="00727B22">
        <w:t xml:space="preserve"> для снижени</w:t>
      </w:r>
      <w:r w:rsidR="00C0484C">
        <w:t>я</w:t>
      </w:r>
      <w:r w:rsidR="00727B22">
        <w:t xml:space="preserve"> издержек субъектов ЖЦ изделий (заказчиков, разработчиков, изготовителей, эксплуатантов изделия и др.)</w:t>
      </w:r>
      <w:r w:rsidR="00C15085">
        <w:t>;</w:t>
      </w:r>
    </w:p>
    <w:p w14:paraId="78801057" w14:textId="769005F7" w:rsidR="009C1338" w:rsidRPr="00651E5A" w:rsidRDefault="009C1338" w:rsidP="00FC7989">
      <w:pPr>
        <w:pStyle w:val="1-"/>
        <w:ind w:left="0"/>
        <w:outlineLvl w:val="1"/>
      </w:pPr>
      <w:r w:rsidRPr="00651E5A">
        <w:t xml:space="preserve">создание условий для </w:t>
      </w:r>
      <w:r w:rsidR="00727B22">
        <w:t xml:space="preserve">более полной </w:t>
      </w:r>
      <w:r w:rsidRPr="00651E5A">
        <w:t xml:space="preserve">автоматизации процессов ЖЦ изделий </w:t>
      </w:r>
      <w:r w:rsidR="00651E5A">
        <w:t>с учетом особенностей</w:t>
      </w:r>
      <w:r w:rsidR="00651E5A" w:rsidRPr="00651E5A">
        <w:t xml:space="preserve"> цифровой экономики</w:t>
      </w:r>
      <w:r w:rsidRPr="00651E5A">
        <w:t>;</w:t>
      </w:r>
    </w:p>
    <w:p w14:paraId="482D6E09" w14:textId="644BF383" w:rsidR="00FC7989" w:rsidRPr="002A4148" w:rsidRDefault="009C1338" w:rsidP="00FC7989">
      <w:pPr>
        <w:pStyle w:val="1-"/>
        <w:ind w:left="0"/>
        <w:outlineLvl w:val="1"/>
      </w:pPr>
      <w:r w:rsidRPr="00651E5A">
        <w:t>повышение</w:t>
      </w:r>
      <w:r w:rsidR="00FC7989" w:rsidRPr="009C1338">
        <w:t xml:space="preserve"> </w:t>
      </w:r>
      <w:proofErr w:type="spellStart"/>
      <w:r w:rsidR="00FC7989" w:rsidRPr="002A4148">
        <w:t>интероперабельности</w:t>
      </w:r>
      <w:proofErr w:type="spellEnd"/>
      <w:r w:rsidR="00FC7989" w:rsidRPr="002A4148">
        <w:t xml:space="preserve"> отечественного </w:t>
      </w:r>
      <w:r w:rsidR="00651E5A">
        <w:t xml:space="preserve">промышленного </w:t>
      </w:r>
      <w:r w:rsidR="00FC7989" w:rsidRPr="002A4148">
        <w:t>программного обеспечения;</w:t>
      </w:r>
    </w:p>
    <w:p w14:paraId="66F376D1" w14:textId="429F2186" w:rsidR="00674F22" w:rsidRDefault="00674F22" w:rsidP="00674F22">
      <w:pPr>
        <w:pStyle w:val="1-"/>
        <w:ind w:left="0"/>
        <w:outlineLvl w:val="1"/>
      </w:pPr>
      <w:r w:rsidRPr="00E62B60">
        <w:lastRenderedPageBreak/>
        <w:t>сокращени</w:t>
      </w:r>
      <w:r>
        <w:t>е</w:t>
      </w:r>
      <w:r w:rsidRPr="00E62B60">
        <w:t xml:space="preserve"> сроков </w:t>
      </w:r>
      <w:r>
        <w:t xml:space="preserve">создания и внедрения новых типов изделий при поддержании </w:t>
      </w:r>
      <w:r w:rsidR="00651E5A">
        <w:t xml:space="preserve">их </w:t>
      </w:r>
      <w:r>
        <w:t xml:space="preserve">качества и стабильности </w:t>
      </w:r>
      <w:r w:rsidR="00651E5A">
        <w:t xml:space="preserve">их </w:t>
      </w:r>
      <w:r>
        <w:t xml:space="preserve">характеристик </w:t>
      </w:r>
      <w:r w:rsidR="00651E5A">
        <w:t xml:space="preserve">при </w:t>
      </w:r>
      <w:r>
        <w:t>серийно</w:t>
      </w:r>
      <w:r w:rsidR="00651E5A">
        <w:t>м</w:t>
      </w:r>
      <w:r>
        <w:t xml:space="preserve"> производ</w:t>
      </w:r>
      <w:r w:rsidR="00651E5A">
        <w:t>стве</w:t>
      </w:r>
      <w:r>
        <w:t>.</w:t>
      </w:r>
    </w:p>
    <w:p w14:paraId="34D0F4FE" w14:textId="6A9A3C19" w:rsidR="00FC7989" w:rsidRDefault="009C1338" w:rsidP="00FC7989">
      <w:pPr>
        <w:pStyle w:val="2"/>
        <w:rPr>
          <w:rFonts w:eastAsiaTheme="minorEastAsia"/>
        </w:rPr>
      </w:pPr>
      <w:r>
        <w:rPr>
          <w:rFonts w:eastAsiaTheme="minorEastAsia"/>
        </w:rPr>
        <w:t>П</w:t>
      </w:r>
      <w:r w:rsidR="00FC7989">
        <w:rPr>
          <w:rFonts w:eastAsiaTheme="minorEastAsia"/>
        </w:rPr>
        <w:t>рактическ</w:t>
      </w:r>
      <w:r>
        <w:rPr>
          <w:rFonts w:eastAsiaTheme="minorEastAsia"/>
        </w:rPr>
        <w:t>ая</w:t>
      </w:r>
      <w:r w:rsidR="00FC7989">
        <w:rPr>
          <w:rFonts w:eastAsiaTheme="minorEastAsia"/>
        </w:rPr>
        <w:t xml:space="preserve"> реализаци</w:t>
      </w:r>
      <w:r>
        <w:rPr>
          <w:rFonts w:eastAsiaTheme="minorEastAsia"/>
        </w:rPr>
        <w:t xml:space="preserve">я, установленных в </w:t>
      </w:r>
      <w:r w:rsidR="00FC7989">
        <w:rPr>
          <w:rFonts w:eastAsiaTheme="minorEastAsia"/>
        </w:rPr>
        <w:t>4.</w:t>
      </w:r>
      <w:r w:rsidR="00651E5A">
        <w:rPr>
          <w:rFonts w:eastAsiaTheme="minorEastAsia"/>
        </w:rPr>
        <w:t>2</w:t>
      </w:r>
      <w:r w:rsidR="000C058C">
        <w:rPr>
          <w:rFonts w:eastAsiaTheme="minorEastAsia"/>
        </w:rPr>
        <w:t xml:space="preserve"> </w:t>
      </w:r>
      <w:r w:rsidR="00FC7989">
        <w:rPr>
          <w:rFonts w:eastAsiaTheme="minorEastAsia"/>
        </w:rPr>
        <w:t xml:space="preserve">целей </w:t>
      </w:r>
      <w:r>
        <w:rPr>
          <w:rFonts w:eastAsiaTheme="minorEastAsia"/>
        </w:rPr>
        <w:t xml:space="preserve">должна быть обеспечена </w:t>
      </w:r>
      <w:r w:rsidR="009247AF">
        <w:rPr>
          <w:rFonts w:eastAsiaTheme="minorEastAsia"/>
        </w:rPr>
        <w:t xml:space="preserve">путем </w:t>
      </w:r>
      <w:r w:rsidR="009247AF">
        <w:t xml:space="preserve">выполнения работ и взаимодействия </w:t>
      </w:r>
      <w:r w:rsidR="00651E5A">
        <w:t xml:space="preserve">субъектов </w:t>
      </w:r>
      <w:r w:rsidR="009247AF">
        <w:t>ЖЦ на основе</w:t>
      </w:r>
      <w:r>
        <w:rPr>
          <w:rFonts w:eastAsiaTheme="minorEastAsia"/>
        </w:rPr>
        <w:t xml:space="preserve">: </w:t>
      </w:r>
      <w:r w:rsidR="00FC7989">
        <w:rPr>
          <w:rFonts w:eastAsiaTheme="minorEastAsia"/>
        </w:rPr>
        <w:t xml:space="preserve"> </w:t>
      </w:r>
    </w:p>
    <w:p w14:paraId="4F537277" w14:textId="44C4E215" w:rsidR="00FC7989" w:rsidRDefault="00FC7989" w:rsidP="00FC7989">
      <w:pPr>
        <w:pStyle w:val="1-"/>
        <w:ind w:left="0"/>
        <w:outlineLvl w:val="1"/>
      </w:pPr>
      <w:r w:rsidRPr="00CF66B3">
        <w:t xml:space="preserve"> </w:t>
      </w:r>
      <w:r w:rsidR="00727B22">
        <w:t xml:space="preserve">формирования </w:t>
      </w:r>
      <w:r w:rsidR="00A607ED">
        <w:t xml:space="preserve">и </w:t>
      </w:r>
      <w:r w:rsidR="009247AF">
        <w:t>применения согласованной</w:t>
      </w:r>
      <w:r w:rsidR="00D03A69">
        <w:t xml:space="preserve"> </w:t>
      </w:r>
      <w:r w:rsidRPr="00CF66B3">
        <w:t>модели ЖЦ</w:t>
      </w:r>
      <w:r w:rsidR="00A607ED">
        <w:t xml:space="preserve"> изделия</w:t>
      </w:r>
      <w:r w:rsidRPr="00CF66B3">
        <w:t>;</w:t>
      </w:r>
    </w:p>
    <w:p w14:paraId="74187A09" w14:textId="24554F0F" w:rsidR="009247AF" w:rsidRDefault="00727B22" w:rsidP="00FC7989">
      <w:pPr>
        <w:pStyle w:val="1-"/>
        <w:ind w:left="0"/>
        <w:outlineLvl w:val="1"/>
      </w:pPr>
      <w:r>
        <w:t xml:space="preserve">разработки и </w:t>
      </w:r>
      <w:r w:rsidR="009247AF">
        <w:t xml:space="preserve">применения </w:t>
      </w:r>
      <w:r w:rsidR="00A607ED">
        <w:t>стандартизованн</w:t>
      </w:r>
      <w:r w:rsidR="00651E5A">
        <w:t>ых</w:t>
      </w:r>
      <w:r w:rsidR="00A607ED">
        <w:t xml:space="preserve"> </w:t>
      </w:r>
      <w:r w:rsidR="009247AF">
        <w:t>информационн</w:t>
      </w:r>
      <w:r w:rsidR="00651E5A">
        <w:t>ых</w:t>
      </w:r>
      <w:r w:rsidR="009247AF">
        <w:t xml:space="preserve"> модел</w:t>
      </w:r>
      <w:r w:rsidR="00651E5A">
        <w:t>ей</w:t>
      </w:r>
      <w:r w:rsidR="009247AF">
        <w:t xml:space="preserve"> изделия</w:t>
      </w:r>
      <w:r w:rsidR="00651E5A">
        <w:t xml:space="preserve"> и его составных частей</w:t>
      </w:r>
      <w:r w:rsidR="009247AF">
        <w:t>, которая поддерживается программными средствами;</w:t>
      </w:r>
    </w:p>
    <w:p w14:paraId="43C132AD" w14:textId="0867AA8D" w:rsidR="009247AF" w:rsidRDefault="009247AF" w:rsidP="00FC7989">
      <w:pPr>
        <w:pStyle w:val="1-"/>
        <w:ind w:left="0"/>
        <w:outlineLvl w:val="1"/>
      </w:pPr>
      <w:r>
        <w:t xml:space="preserve">применения согласованной номенклатуры компьютерных моделей, электронных документов и данных, к которым установлены единые для всех </w:t>
      </w:r>
      <w:r w:rsidR="00651E5A">
        <w:t>субъектов ЖЦ</w:t>
      </w:r>
      <w:r>
        <w:t xml:space="preserve"> требования;</w:t>
      </w:r>
    </w:p>
    <w:p w14:paraId="4F5B0FED" w14:textId="1560EA1D" w:rsidR="00FC7989" w:rsidRDefault="00FC7989" w:rsidP="00FC7989">
      <w:pPr>
        <w:pStyle w:val="1-"/>
        <w:ind w:left="0"/>
        <w:outlineLvl w:val="1"/>
      </w:pPr>
      <w:r w:rsidRPr="00CF66B3">
        <w:t> </w:t>
      </w:r>
      <w:r w:rsidR="009247AF">
        <w:t xml:space="preserve">применения стандартизованных </w:t>
      </w:r>
      <w:r w:rsidR="00674F22">
        <w:t xml:space="preserve">инженерных, </w:t>
      </w:r>
      <w:r w:rsidRPr="00CF66B3">
        <w:t>управленческих</w:t>
      </w:r>
      <w:r w:rsidR="00674F22">
        <w:t>,</w:t>
      </w:r>
      <w:r w:rsidRPr="00CF66B3">
        <w:t xml:space="preserve"> информационных </w:t>
      </w:r>
      <w:r w:rsidR="00674F22">
        <w:t xml:space="preserve">и иных </w:t>
      </w:r>
      <w:r w:rsidRPr="00CF66B3">
        <w:t>технологий</w:t>
      </w:r>
      <w:r w:rsidR="009247AF">
        <w:t xml:space="preserve"> поддержки ЖЦ</w:t>
      </w:r>
      <w:r>
        <w:t>;</w:t>
      </w:r>
    </w:p>
    <w:p w14:paraId="4F6FE89C" w14:textId="582DD479" w:rsidR="009247AF" w:rsidRDefault="009247AF" w:rsidP="00FC7989">
      <w:pPr>
        <w:pStyle w:val="1-"/>
        <w:ind w:left="0"/>
        <w:outlineLvl w:val="1"/>
      </w:pPr>
      <w:r>
        <w:t>применения согласованной номенклатуры программн</w:t>
      </w:r>
      <w:r w:rsidR="00727B22">
        <w:t>ых средств</w:t>
      </w:r>
      <w:r>
        <w:t>, поддерживающ</w:t>
      </w:r>
      <w:r w:rsidR="00727B22">
        <w:t>их</w:t>
      </w:r>
      <w:r>
        <w:t xml:space="preserve"> </w:t>
      </w:r>
      <w:r w:rsidR="00727B22">
        <w:t xml:space="preserve">применяемые технологии управления ЖЦ, </w:t>
      </w:r>
      <w:r>
        <w:t xml:space="preserve">работу с </w:t>
      </w:r>
      <w:r w:rsidR="00727B22">
        <w:t xml:space="preserve">компьютерными </w:t>
      </w:r>
      <w:r>
        <w:t>моделями, электронны</w:t>
      </w:r>
      <w:r w:rsidR="00727B22">
        <w:t>ми</w:t>
      </w:r>
      <w:r>
        <w:t xml:space="preserve"> документ</w:t>
      </w:r>
      <w:r w:rsidR="00727B22">
        <w:t xml:space="preserve">ами и </w:t>
      </w:r>
      <w:r>
        <w:t>данны</w:t>
      </w:r>
      <w:r w:rsidR="00727B22">
        <w:t>ми</w:t>
      </w:r>
      <w:r>
        <w:t>;</w:t>
      </w:r>
    </w:p>
    <w:p w14:paraId="66BD0F58" w14:textId="0C52CBD6" w:rsidR="00FC7989" w:rsidRPr="00D15E9C" w:rsidRDefault="004E7F87" w:rsidP="001676BF">
      <w:pPr>
        <w:pStyle w:val="2"/>
        <w:keepNext/>
      </w:pPr>
      <w:r>
        <w:t>С</w:t>
      </w:r>
      <w:r w:rsidR="00FC7989">
        <w:t>тандарт</w:t>
      </w:r>
      <w:r>
        <w:t>ы</w:t>
      </w:r>
      <w:r w:rsidR="00FC7989">
        <w:t xml:space="preserve"> СПЖЦ </w:t>
      </w:r>
      <w:r w:rsidR="00A607ED">
        <w:t>устанавливают</w:t>
      </w:r>
      <w:r w:rsidR="00FC7989" w:rsidRPr="00D15E9C">
        <w:t>:</w:t>
      </w:r>
    </w:p>
    <w:p w14:paraId="7E029049" w14:textId="2275209E" w:rsidR="00FC7989" w:rsidRDefault="00727B22" w:rsidP="00FC7989">
      <w:pPr>
        <w:pStyle w:val="1-"/>
        <w:ind w:left="0"/>
        <w:outlineLvl w:val="1"/>
      </w:pPr>
      <w:r>
        <w:t>цели и задачи данной системы стандартов, аспекты стандартизации и классификационные группы стандартов и правила их обозначения</w:t>
      </w:r>
      <w:r w:rsidR="00FC7989">
        <w:t>;</w:t>
      </w:r>
    </w:p>
    <w:p w14:paraId="4366413F" w14:textId="77777777" w:rsidR="00FC7989" w:rsidRPr="003032E7" w:rsidRDefault="00FC7989" w:rsidP="00FC7989">
      <w:pPr>
        <w:pStyle w:val="1-"/>
        <w:ind w:left="0"/>
        <w:outlineLvl w:val="1"/>
      </w:pPr>
      <w:r w:rsidRPr="003032E7">
        <w:t>используемую систему понятий (термины и определения);</w:t>
      </w:r>
    </w:p>
    <w:p w14:paraId="29DF981B" w14:textId="21942844" w:rsidR="00FC7989" w:rsidRPr="00B5089C" w:rsidRDefault="00856A57" w:rsidP="00FC7989">
      <w:pPr>
        <w:pStyle w:val="1-"/>
        <w:ind w:left="0"/>
        <w:outlineLvl w:val="1"/>
        <w:rPr>
          <w:rFonts w:eastAsiaTheme="majorEastAsia"/>
        </w:rPr>
      </w:pPr>
      <w:r>
        <w:t xml:space="preserve">типовую </w:t>
      </w:r>
      <w:r w:rsidR="00FC7989" w:rsidRPr="003032E7">
        <w:t>модел</w:t>
      </w:r>
      <w:r>
        <w:t>ь</w:t>
      </w:r>
      <w:r w:rsidR="00FC7989" w:rsidRPr="003032E7">
        <w:t xml:space="preserve"> ЖЦ </w:t>
      </w:r>
      <w:r w:rsidR="00FC7989">
        <w:t xml:space="preserve">изделия </w:t>
      </w:r>
      <w:r w:rsidR="00FC7989" w:rsidRPr="003032E7">
        <w:t>(стадии, этапы, задачи и субъекты ЖЦ)</w:t>
      </w:r>
      <w:r w:rsidR="00FC7989">
        <w:t>;</w:t>
      </w:r>
    </w:p>
    <w:p w14:paraId="6F78F5D6" w14:textId="7098274B" w:rsidR="00B5089C" w:rsidRPr="00F31ED9" w:rsidRDefault="00B5089C" w:rsidP="00FC7989">
      <w:pPr>
        <w:pStyle w:val="1-"/>
        <w:ind w:left="0"/>
        <w:outlineLvl w:val="1"/>
        <w:rPr>
          <w:rFonts w:eastAsiaTheme="majorEastAsia"/>
        </w:rPr>
      </w:pPr>
      <w:r>
        <w:t>информационн</w:t>
      </w:r>
      <w:r w:rsidR="00856A57">
        <w:t xml:space="preserve">ые </w:t>
      </w:r>
      <w:r>
        <w:t>модел</w:t>
      </w:r>
      <w:r w:rsidR="00856A57">
        <w:t>и</w:t>
      </w:r>
      <w:r>
        <w:t xml:space="preserve"> изделия</w:t>
      </w:r>
      <w:r w:rsidR="00856A57">
        <w:t xml:space="preserve"> и связанных с ним объектов</w:t>
      </w:r>
      <w:r>
        <w:t xml:space="preserve">, </w:t>
      </w:r>
      <w:r w:rsidRPr="00B5089C">
        <w:t>котор</w:t>
      </w:r>
      <w:r w:rsidR="00856A57">
        <w:t>ые</w:t>
      </w:r>
      <w:r w:rsidRPr="00B5089C">
        <w:t xml:space="preserve"> мо</w:t>
      </w:r>
      <w:r w:rsidR="00856A57">
        <w:t>гут</w:t>
      </w:r>
      <w:r w:rsidRPr="00B5089C">
        <w:t xml:space="preserve"> применяться на всех стадиях </w:t>
      </w:r>
      <w:r w:rsidR="00A607ED">
        <w:t>ЖЦ</w:t>
      </w:r>
      <w:r>
        <w:t>;</w:t>
      </w:r>
    </w:p>
    <w:p w14:paraId="4473E6F7" w14:textId="6219B88F" w:rsidR="00A607ED" w:rsidRDefault="00DA19F6" w:rsidP="00A607ED">
      <w:pPr>
        <w:pStyle w:val="1-"/>
        <w:ind w:left="0"/>
        <w:outlineLvl w:val="1"/>
        <w:rPr>
          <w:rFonts w:eastAsiaTheme="majorEastAsia"/>
        </w:rPr>
      </w:pPr>
      <w:r>
        <w:t xml:space="preserve">общие </w:t>
      </w:r>
      <w:r w:rsidR="00FC7989">
        <w:t>требования к технологиям поддержки ЖЦ изделий</w:t>
      </w:r>
      <w:r w:rsidR="00A607ED">
        <w:t>;</w:t>
      </w:r>
    </w:p>
    <w:p w14:paraId="4471AF30" w14:textId="77777777" w:rsidR="00856A57" w:rsidRPr="00856A57" w:rsidRDefault="00856A57" w:rsidP="00A607ED">
      <w:pPr>
        <w:pStyle w:val="1-"/>
        <w:ind w:left="0"/>
        <w:outlineLvl w:val="1"/>
        <w:rPr>
          <w:rFonts w:eastAsiaTheme="majorEastAsia"/>
        </w:rPr>
      </w:pPr>
      <w:r>
        <w:rPr>
          <w:rFonts w:eastAsiaTheme="majorEastAsia"/>
        </w:rPr>
        <w:t xml:space="preserve">номенклатуру и типовой функционал </w:t>
      </w:r>
      <w:r w:rsidR="00A607ED">
        <w:t>программн</w:t>
      </w:r>
      <w:r>
        <w:t>ых средств поддержки ЖЦ;</w:t>
      </w:r>
    </w:p>
    <w:p w14:paraId="01DB0C6B" w14:textId="481AAF85" w:rsidR="00FC7989" w:rsidRPr="00A607ED" w:rsidRDefault="00856A57" w:rsidP="00A607ED">
      <w:pPr>
        <w:pStyle w:val="1-"/>
        <w:ind w:left="0"/>
        <w:outlineLvl w:val="1"/>
        <w:rPr>
          <w:rFonts w:eastAsiaTheme="majorEastAsia"/>
        </w:rPr>
      </w:pPr>
      <w:r>
        <w:t>другие необходимые аспекты поддержки ЖЦ изделия</w:t>
      </w:r>
      <w:r w:rsidR="00FC7989">
        <w:t>.</w:t>
      </w:r>
    </w:p>
    <w:p w14:paraId="4B7818B9" w14:textId="33EBE98D" w:rsidR="00FC7989" w:rsidRDefault="004E7F87" w:rsidP="00FC7989">
      <w:pPr>
        <w:pStyle w:val="2"/>
        <w:rPr>
          <w:rStyle w:val="markedcontent"/>
          <w:rFonts w:cs="Arial"/>
          <w:sz w:val="25"/>
          <w:szCs w:val="25"/>
        </w:rPr>
      </w:pPr>
      <w:r w:rsidRPr="004E7F87">
        <w:t xml:space="preserve">  </w:t>
      </w:r>
      <w:r>
        <w:t>При разработке и принятии с</w:t>
      </w:r>
      <w:r w:rsidR="00FC7989" w:rsidRPr="00EF23AF">
        <w:rPr>
          <w:rStyle w:val="markedcontent"/>
          <w:rFonts w:cs="Arial"/>
          <w:sz w:val="25"/>
          <w:szCs w:val="25"/>
        </w:rPr>
        <w:t>тандарт</w:t>
      </w:r>
      <w:r>
        <w:rPr>
          <w:rStyle w:val="markedcontent"/>
          <w:rFonts w:cs="Arial"/>
          <w:sz w:val="25"/>
          <w:szCs w:val="25"/>
        </w:rPr>
        <w:t>ов</w:t>
      </w:r>
      <w:r w:rsidR="00FC7989" w:rsidRPr="00EF23AF">
        <w:rPr>
          <w:rStyle w:val="markedcontent"/>
          <w:rFonts w:cs="Arial"/>
          <w:sz w:val="25"/>
          <w:szCs w:val="25"/>
        </w:rPr>
        <w:t xml:space="preserve"> С</w:t>
      </w:r>
      <w:r w:rsidR="00FC7989">
        <w:rPr>
          <w:rStyle w:val="markedcontent"/>
          <w:rFonts w:cs="Arial"/>
          <w:sz w:val="25"/>
          <w:szCs w:val="25"/>
        </w:rPr>
        <w:t xml:space="preserve">ПЖЦ </w:t>
      </w:r>
      <w:r>
        <w:rPr>
          <w:rStyle w:val="markedcontent"/>
          <w:rFonts w:cs="Arial"/>
          <w:sz w:val="25"/>
          <w:szCs w:val="25"/>
        </w:rPr>
        <w:t>обеспечивают</w:t>
      </w:r>
      <w:r w:rsidR="00FC7989" w:rsidRPr="00EF23AF">
        <w:rPr>
          <w:rStyle w:val="markedcontent"/>
          <w:rFonts w:cs="Arial"/>
          <w:sz w:val="25"/>
          <w:szCs w:val="25"/>
        </w:rPr>
        <w:t xml:space="preserve">: </w:t>
      </w:r>
    </w:p>
    <w:p w14:paraId="59593F5C" w14:textId="77777777" w:rsidR="00FC7989" w:rsidRDefault="00FC7989" w:rsidP="00FC7989">
      <w:pPr>
        <w:pStyle w:val="1-"/>
        <w:ind w:left="0"/>
      </w:pPr>
      <w:r w:rsidRPr="009E70A9">
        <w:t xml:space="preserve">соответствие </w:t>
      </w:r>
      <w:r>
        <w:t xml:space="preserve">положений стандартов </w:t>
      </w:r>
      <w:r w:rsidRPr="009E70A9">
        <w:t xml:space="preserve">текущему уровню научно-технического прогресса; </w:t>
      </w:r>
    </w:p>
    <w:p w14:paraId="4FE08835" w14:textId="6C7F3523" w:rsidR="00FC7989" w:rsidRDefault="00FC7989" w:rsidP="00FC7989">
      <w:pPr>
        <w:pStyle w:val="1-"/>
        <w:ind w:left="0"/>
      </w:pPr>
      <w:r w:rsidRPr="009E70A9">
        <w:t xml:space="preserve">преемственность </w:t>
      </w:r>
      <w:r w:rsidR="004E7F87">
        <w:t xml:space="preserve">положений стандартов </w:t>
      </w:r>
      <w:r w:rsidRPr="009E70A9">
        <w:t xml:space="preserve">с </w:t>
      </w:r>
      <w:r w:rsidR="004E7F87">
        <w:t xml:space="preserve">требованиями и </w:t>
      </w:r>
      <w:r w:rsidRPr="009E70A9">
        <w:t xml:space="preserve">правилами ранее действовавших стандартов; </w:t>
      </w:r>
    </w:p>
    <w:p w14:paraId="73D646A5" w14:textId="77777777" w:rsidR="00FC7989" w:rsidRDefault="00FC7989" w:rsidP="00FC7989">
      <w:pPr>
        <w:pStyle w:val="1-"/>
        <w:ind w:left="0"/>
      </w:pPr>
      <w:r w:rsidRPr="009E70A9">
        <w:t xml:space="preserve">систематизация </w:t>
      </w:r>
      <w:r>
        <w:t xml:space="preserve">и использование при разработке стандартов </w:t>
      </w:r>
      <w:r w:rsidRPr="009E70A9">
        <w:t xml:space="preserve">опыта организаций машиностроения; </w:t>
      </w:r>
    </w:p>
    <w:p w14:paraId="7E612FA2" w14:textId="77777777" w:rsidR="00FC7989" w:rsidRDefault="00FC7989" w:rsidP="00FC7989">
      <w:pPr>
        <w:pStyle w:val="1-"/>
        <w:ind w:left="0"/>
      </w:pPr>
      <w:r w:rsidRPr="009E70A9">
        <w:lastRenderedPageBreak/>
        <w:t xml:space="preserve">приоритет электронного (безбумажного) представления информации; </w:t>
      </w:r>
    </w:p>
    <w:p w14:paraId="0ADF9FF1" w14:textId="7364A483" w:rsidR="00FC7989" w:rsidRPr="009E70A9" w:rsidRDefault="00FC7989" w:rsidP="00FC7989">
      <w:pPr>
        <w:pStyle w:val="1-"/>
        <w:ind w:left="0"/>
      </w:pPr>
      <w:r w:rsidRPr="009E70A9">
        <w:t>гармонизация стандартов С</w:t>
      </w:r>
      <w:r>
        <w:t>ПЖ</w:t>
      </w:r>
      <w:r w:rsidR="00DA19F6">
        <w:t>Ц</w:t>
      </w:r>
      <w:r w:rsidRPr="009E70A9">
        <w:t xml:space="preserve"> с международными и межгосударственными стандартами в </w:t>
      </w:r>
      <w:r>
        <w:t>области поддержки ЖЦ</w:t>
      </w:r>
      <w:r w:rsidRPr="009E70A9">
        <w:t xml:space="preserve">. </w:t>
      </w:r>
    </w:p>
    <w:p w14:paraId="40078A70" w14:textId="4619FAD3" w:rsidR="00FC7989" w:rsidRDefault="00FC7989" w:rsidP="00FC7989">
      <w:pPr>
        <w:pStyle w:val="2"/>
        <w:rPr>
          <w:rStyle w:val="markedcontent"/>
          <w:rFonts w:cs="Arial"/>
          <w:sz w:val="25"/>
          <w:szCs w:val="25"/>
        </w:rPr>
      </w:pPr>
      <w:r>
        <w:rPr>
          <w:rStyle w:val="markedcontent"/>
          <w:rFonts w:cs="Arial"/>
          <w:sz w:val="25"/>
          <w:szCs w:val="25"/>
        </w:rPr>
        <w:t>С</w:t>
      </w:r>
      <w:r w:rsidRPr="00EF23AF">
        <w:rPr>
          <w:rStyle w:val="markedcontent"/>
          <w:rFonts w:cs="Arial"/>
          <w:sz w:val="25"/>
          <w:szCs w:val="25"/>
        </w:rPr>
        <w:t>тандарты С</w:t>
      </w:r>
      <w:r>
        <w:rPr>
          <w:rStyle w:val="markedcontent"/>
          <w:rFonts w:cs="Arial"/>
          <w:sz w:val="25"/>
          <w:szCs w:val="25"/>
        </w:rPr>
        <w:t>ПЖЦ</w:t>
      </w:r>
      <w:r w:rsidRPr="00EF23AF">
        <w:rPr>
          <w:rStyle w:val="markedcontent"/>
          <w:rFonts w:cs="Arial"/>
          <w:sz w:val="25"/>
          <w:szCs w:val="25"/>
        </w:rPr>
        <w:t xml:space="preserve"> разрабатывают в соответствии с ГОСТ Р 1.2 и</w:t>
      </w:r>
      <w:r w:rsidR="00C0484C">
        <w:rPr>
          <w:rStyle w:val="markedcontent"/>
          <w:rFonts w:cs="Arial"/>
          <w:sz w:val="25"/>
          <w:szCs w:val="25"/>
        </w:rPr>
        <w:br/>
      </w:r>
      <w:r w:rsidRPr="00EF23AF">
        <w:rPr>
          <w:rStyle w:val="markedcontent"/>
          <w:rFonts w:cs="Arial"/>
          <w:sz w:val="25"/>
          <w:szCs w:val="25"/>
        </w:rPr>
        <w:t>ГОСТ Р 1.5.</w:t>
      </w:r>
    </w:p>
    <w:p w14:paraId="7C56B2C4" w14:textId="367A4EBE" w:rsidR="00FC7989" w:rsidRPr="00856A57" w:rsidRDefault="00FC7989" w:rsidP="00FC7989">
      <w:pPr>
        <w:pStyle w:val="2"/>
        <w:rPr>
          <w:rStyle w:val="markedcontent"/>
          <w:rFonts w:cs="Arial"/>
          <w:sz w:val="25"/>
          <w:szCs w:val="25"/>
        </w:rPr>
      </w:pPr>
      <w:r w:rsidRPr="00856A57">
        <w:rPr>
          <w:rStyle w:val="markedcontent"/>
          <w:rFonts w:cs="Arial"/>
          <w:sz w:val="25"/>
          <w:szCs w:val="25"/>
        </w:rPr>
        <w:t xml:space="preserve">Стандарты СПЖЦ предназначены для использования совместно с действующими стандартами в области системной </w:t>
      </w:r>
      <w:r w:rsidR="00027107" w:rsidRPr="00856A57">
        <w:rPr>
          <w:rStyle w:val="markedcontent"/>
          <w:rFonts w:cs="Arial"/>
          <w:sz w:val="25"/>
          <w:szCs w:val="25"/>
        </w:rPr>
        <w:t xml:space="preserve">и программной </w:t>
      </w:r>
      <w:r w:rsidRPr="00856A57">
        <w:rPr>
          <w:rStyle w:val="markedcontent"/>
          <w:rFonts w:cs="Arial"/>
          <w:sz w:val="25"/>
          <w:szCs w:val="25"/>
        </w:rPr>
        <w:t xml:space="preserve">инженерии, стандартами систем </w:t>
      </w:r>
      <w:r w:rsidR="005C4DA0" w:rsidRPr="00856A57">
        <w:rPr>
          <w:rStyle w:val="markedcontent"/>
          <w:rFonts w:cs="Arial"/>
          <w:sz w:val="25"/>
          <w:szCs w:val="25"/>
        </w:rPr>
        <w:t xml:space="preserve">СРПП, ЕСКД, ЕСТД, ЕСПД, СТПП </w:t>
      </w:r>
      <w:r w:rsidRPr="00856A57">
        <w:rPr>
          <w:rStyle w:val="markedcontent"/>
          <w:rFonts w:cs="Arial"/>
          <w:sz w:val="25"/>
          <w:szCs w:val="25"/>
        </w:rPr>
        <w:t xml:space="preserve">и </w:t>
      </w:r>
      <w:r w:rsidR="00856A57" w:rsidRPr="00856A57">
        <w:rPr>
          <w:rStyle w:val="markedcontent"/>
          <w:rFonts w:cs="Arial"/>
          <w:sz w:val="25"/>
          <w:szCs w:val="25"/>
        </w:rPr>
        <w:t>т. п.</w:t>
      </w:r>
      <w:r w:rsidRPr="00856A57">
        <w:rPr>
          <w:rStyle w:val="markedcontent"/>
          <w:rFonts w:cs="Arial"/>
          <w:sz w:val="25"/>
          <w:szCs w:val="25"/>
        </w:rPr>
        <w:t xml:space="preserve"> </w:t>
      </w:r>
    </w:p>
    <w:p w14:paraId="1287DC32" w14:textId="425210AC" w:rsidR="00FC7989" w:rsidRPr="00AB17E6" w:rsidRDefault="00054C61" w:rsidP="00FC7989">
      <w:pPr>
        <w:pStyle w:val="1"/>
      </w:pPr>
      <w:bookmarkStart w:id="6" w:name="_Toc196301460"/>
      <w:r>
        <w:t>С</w:t>
      </w:r>
      <w:r w:rsidR="00FC7989" w:rsidRPr="002F6C7A">
        <w:t>остав</w:t>
      </w:r>
      <w:r>
        <w:t xml:space="preserve"> и</w:t>
      </w:r>
      <w:r w:rsidR="00FC7989" w:rsidRPr="002F6C7A">
        <w:t xml:space="preserve"> классификация стандартов </w:t>
      </w:r>
      <w:r w:rsidR="00FC7989">
        <w:t>системы поддержки жизненного цикла изделий</w:t>
      </w:r>
      <w:bookmarkEnd w:id="6"/>
      <w:r w:rsidR="00FC7989">
        <w:t xml:space="preserve"> </w:t>
      </w:r>
    </w:p>
    <w:p w14:paraId="16CBA866" w14:textId="3BA5D102" w:rsidR="00054C61" w:rsidRDefault="00856A57" w:rsidP="00FC7989">
      <w:pPr>
        <w:pStyle w:val="2"/>
        <w:rPr>
          <w:rFonts w:eastAsiaTheme="minorEastAsia" w:cs="Arial"/>
          <w:bCs w:val="0"/>
          <w:szCs w:val="24"/>
        </w:rPr>
      </w:pPr>
      <w:r>
        <w:rPr>
          <w:rFonts w:eastAsiaTheme="minorEastAsia" w:cs="Arial"/>
          <w:bCs w:val="0"/>
          <w:szCs w:val="24"/>
        </w:rPr>
        <w:t>Для систематизации с</w:t>
      </w:r>
      <w:r w:rsidR="00054C61">
        <w:rPr>
          <w:rFonts w:eastAsiaTheme="minorEastAsia" w:cs="Arial"/>
          <w:bCs w:val="0"/>
          <w:szCs w:val="24"/>
        </w:rPr>
        <w:t>тандарт</w:t>
      </w:r>
      <w:r>
        <w:rPr>
          <w:rFonts w:eastAsiaTheme="minorEastAsia" w:cs="Arial"/>
          <w:bCs w:val="0"/>
          <w:szCs w:val="24"/>
        </w:rPr>
        <w:t xml:space="preserve">ов в рамках </w:t>
      </w:r>
      <w:r w:rsidR="00054C61">
        <w:rPr>
          <w:rFonts w:eastAsiaTheme="minorEastAsia" w:cs="Arial"/>
          <w:bCs w:val="0"/>
          <w:szCs w:val="24"/>
        </w:rPr>
        <w:t xml:space="preserve">СПЖЦ </w:t>
      </w:r>
      <w:r>
        <w:rPr>
          <w:rFonts w:eastAsiaTheme="minorEastAsia" w:cs="Arial"/>
          <w:bCs w:val="0"/>
          <w:szCs w:val="24"/>
        </w:rPr>
        <w:t>применяют их классификацию</w:t>
      </w:r>
      <w:r w:rsidR="00054C61">
        <w:t>.</w:t>
      </w:r>
    </w:p>
    <w:p w14:paraId="0117219D" w14:textId="36BE3496" w:rsidR="00FC7989" w:rsidRDefault="00FC7989" w:rsidP="00FC7989">
      <w:pPr>
        <w:pStyle w:val="2"/>
        <w:rPr>
          <w:rFonts w:eastAsiaTheme="minorEastAsia" w:cs="Arial"/>
          <w:bCs w:val="0"/>
          <w:szCs w:val="24"/>
        </w:rPr>
      </w:pPr>
      <w:r>
        <w:rPr>
          <w:rFonts w:eastAsiaTheme="minorEastAsia" w:cs="Arial"/>
          <w:bCs w:val="0"/>
          <w:szCs w:val="24"/>
        </w:rPr>
        <w:t xml:space="preserve">Стандарты СПЖЦ </w:t>
      </w:r>
      <w:r>
        <w:t xml:space="preserve">распределяют по классификационным группам, приведенным в таблице 1, в соответствии с указанными </w:t>
      </w:r>
      <w:r w:rsidR="00856A57">
        <w:t xml:space="preserve">в ней </w:t>
      </w:r>
      <w:r>
        <w:t>аспектами стандартизации</w:t>
      </w:r>
      <w:r w:rsidRPr="002F6C7A">
        <w:rPr>
          <w:rFonts w:eastAsiaTheme="minorEastAsia" w:cs="Arial"/>
          <w:bCs w:val="0"/>
          <w:szCs w:val="24"/>
        </w:rPr>
        <w:t>.</w:t>
      </w:r>
      <w:r>
        <w:rPr>
          <w:rFonts w:eastAsiaTheme="minorEastAsia" w:cs="Arial"/>
          <w:bCs w:val="0"/>
          <w:szCs w:val="24"/>
        </w:rPr>
        <w:t xml:space="preserve"> </w:t>
      </w:r>
    </w:p>
    <w:p w14:paraId="2D56EB1D" w14:textId="77777777" w:rsidR="00633BAA" w:rsidRDefault="00633BAA" w:rsidP="00FC7989">
      <w:pPr>
        <w:spacing w:line="360" w:lineRule="auto"/>
        <w:rPr>
          <w:rFonts w:ascii="Arial" w:hAnsi="Arial" w:cs="Arial"/>
          <w:spacing w:val="40"/>
          <w:sz w:val="24"/>
          <w:szCs w:val="24"/>
        </w:rPr>
      </w:pPr>
    </w:p>
    <w:p w14:paraId="67CCD2D8" w14:textId="1D2B9DF1" w:rsidR="00FC7989" w:rsidRDefault="00FC7989" w:rsidP="00FC798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40"/>
          <w:sz w:val="24"/>
          <w:szCs w:val="24"/>
        </w:rPr>
        <w:t>Таблица 1</w:t>
      </w:r>
      <w:r>
        <w:rPr>
          <w:rFonts w:ascii="Arial" w:hAnsi="Arial" w:cs="Arial"/>
          <w:sz w:val="24"/>
          <w:szCs w:val="24"/>
        </w:rPr>
        <w:t xml:space="preserve"> — Классификационные группы стандартов СПЖЦ</w:t>
      </w:r>
    </w:p>
    <w:tbl>
      <w:tblPr>
        <w:tblStyle w:val="aff3"/>
        <w:tblW w:w="9781" w:type="dxa"/>
        <w:tblInd w:w="108" w:type="dxa"/>
        <w:tblLook w:val="04A0" w:firstRow="1" w:lastRow="0" w:firstColumn="1" w:lastColumn="0" w:noHBand="0" w:noVBand="1"/>
      </w:tblPr>
      <w:tblGrid>
        <w:gridCol w:w="993"/>
        <w:gridCol w:w="2268"/>
        <w:gridCol w:w="6520"/>
      </w:tblGrid>
      <w:tr w:rsidR="00FC7989" w14:paraId="1C9234AD" w14:textId="77777777" w:rsidTr="00D7754E">
        <w:trPr>
          <w:cantSplit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C19617" w14:textId="77777777" w:rsidR="00FC7989" w:rsidRDefault="00FC7989" w:rsidP="009E70A9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jc w:val="center"/>
            </w:pPr>
            <w:r>
              <w:t>Номер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A7C03B" w14:textId="77777777" w:rsidR="00FC7989" w:rsidRDefault="00FC7989" w:rsidP="009E70A9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jc w:val="center"/>
            </w:pPr>
            <w:r>
              <w:t>Наименование группы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866309" w14:textId="77777777" w:rsidR="00FC7989" w:rsidRDefault="00FC7989" w:rsidP="009E70A9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jc w:val="center"/>
            </w:pPr>
            <w:r>
              <w:t>Аспекты стандартизации</w:t>
            </w:r>
          </w:p>
        </w:tc>
      </w:tr>
      <w:tr w:rsidR="00FC7989" w14:paraId="5AB09296" w14:textId="77777777" w:rsidTr="00D7754E">
        <w:trPr>
          <w:cantSplit/>
          <w:trHeight w:val="910"/>
        </w:trPr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939C" w14:textId="77777777" w:rsidR="00FC7989" w:rsidRDefault="00FC7989" w:rsidP="009E70A9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jc w:val="left"/>
            </w:pPr>
            <w:r>
              <w:t>0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9B71" w14:textId="77777777" w:rsidR="00FC7989" w:rsidRDefault="00FC7989" w:rsidP="009E70A9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jc w:val="left"/>
            </w:pPr>
            <w:r>
              <w:t>Основные положения</w:t>
            </w:r>
          </w:p>
        </w:tc>
        <w:tc>
          <w:tcPr>
            <w:tcW w:w="6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1ABC" w14:textId="03DDC7AC" w:rsidR="00FC7989" w:rsidRPr="00F6425C" w:rsidRDefault="00FC7989" w:rsidP="00F6425C">
            <w:pPr>
              <w:pStyle w:val="1-"/>
              <w:widowControl w:val="0"/>
              <w:numPr>
                <w:ilvl w:val="0"/>
                <w:numId w:val="0"/>
              </w:numPr>
              <w:tabs>
                <w:tab w:val="clear" w:pos="0"/>
                <w:tab w:val="left" w:pos="175"/>
              </w:tabs>
              <w:suppressAutoHyphens w:val="0"/>
              <w:jc w:val="left"/>
            </w:pPr>
            <w:r w:rsidRPr="00564CA9">
              <w:rPr>
                <w:bCs/>
              </w:rPr>
              <w:t>Состав</w:t>
            </w:r>
            <w:r>
              <w:t xml:space="preserve"> и структура стандартов системы, термины и определения</w:t>
            </w:r>
            <w:r w:rsidR="00F6425C" w:rsidRPr="00F6425C">
              <w:t xml:space="preserve"> </w:t>
            </w:r>
            <w:r w:rsidR="00F6425C">
              <w:t>в области СПЖЦ</w:t>
            </w:r>
          </w:p>
        </w:tc>
      </w:tr>
      <w:tr w:rsidR="00F6425C" w14:paraId="428E5AF5" w14:textId="77777777" w:rsidTr="00D7754E">
        <w:trPr>
          <w:cantSplit/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84CC" w14:textId="5FF6D922" w:rsidR="00F6425C" w:rsidRDefault="00F6425C" w:rsidP="009E70A9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jc w:val="left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91C8" w14:textId="1F955E81" w:rsidR="00F6425C" w:rsidRDefault="00F6425C" w:rsidP="009E70A9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jc w:val="left"/>
            </w:pPr>
            <w:r>
              <w:t>Общие требования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48F3" w14:textId="0047BC34" w:rsidR="00F6425C" w:rsidRPr="00564CA9" w:rsidRDefault="00F6425C" w:rsidP="00F6425C">
            <w:pPr>
              <w:pStyle w:val="1-"/>
              <w:widowControl w:val="0"/>
              <w:numPr>
                <w:ilvl w:val="0"/>
                <w:numId w:val="0"/>
              </w:numPr>
              <w:tabs>
                <w:tab w:val="clear" w:pos="0"/>
                <w:tab w:val="left" w:pos="175"/>
              </w:tabs>
              <w:suppressAutoHyphens w:val="0"/>
              <w:jc w:val="left"/>
              <w:rPr>
                <w:bCs/>
              </w:rPr>
            </w:pPr>
            <w:r>
              <w:t xml:space="preserve">Модель ЖЦ изделия, стадии, этапы, задачи </w:t>
            </w:r>
            <w:r w:rsidRPr="00D17A3E">
              <w:t>ЖЦ издели</w:t>
            </w:r>
            <w:r>
              <w:t>я, общие требования к</w:t>
            </w:r>
            <w:r w:rsidRPr="00D17A3E">
              <w:t xml:space="preserve"> </w:t>
            </w:r>
            <w:r>
              <w:t xml:space="preserve">поддержке </w:t>
            </w:r>
            <w:r w:rsidRPr="00D17A3E">
              <w:t>ЖЦ изделия</w:t>
            </w:r>
          </w:p>
        </w:tc>
      </w:tr>
      <w:tr w:rsidR="00FC7989" w14:paraId="2C657187" w14:textId="77777777" w:rsidTr="00D7754E">
        <w:trPr>
          <w:cantSplit/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5ABC" w14:textId="6D48BDE0" w:rsidR="00FC7989" w:rsidRDefault="00F6425C" w:rsidP="00F6425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jc w:val="left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BAC2" w14:textId="6C59E119" w:rsidR="00FC7989" w:rsidRDefault="00F6425C" w:rsidP="00F6425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jc w:val="left"/>
            </w:pPr>
            <w:r>
              <w:rPr>
                <w:rFonts w:cs="Arial"/>
              </w:rPr>
              <w:t>Технологии поддержки ЖЦ изделия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83DD" w14:textId="09DB33E7" w:rsidR="00FC7989" w:rsidRDefault="005B7361" w:rsidP="00F6425C">
            <w:pPr>
              <w:pStyle w:val="1-"/>
              <w:widowControl w:val="0"/>
              <w:numPr>
                <w:ilvl w:val="0"/>
                <w:numId w:val="0"/>
              </w:numPr>
              <w:tabs>
                <w:tab w:val="clear" w:pos="0"/>
                <w:tab w:val="left" w:pos="175"/>
              </w:tabs>
              <w:suppressAutoHyphens w:val="0"/>
              <w:jc w:val="left"/>
            </w:pPr>
            <w:r>
              <w:t xml:space="preserve">Общие требования к </w:t>
            </w:r>
            <w:r w:rsidR="00F6425C">
              <w:t xml:space="preserve">инженерным и информационным </w:t>
            </w:r>
            <w:r>
              <w:t xml:space="preserve">технологиям </w:t>
            </w:r>
            <w:r w:rsidR="00FC7989">
              <w:t xml:space="preserve">поддержки </w:t>
            </w:r>
            <w:r>
              <w:t>ЖЦ</w:t>
            </w:r>
            <w:r w:rsidR="000C3432">
              <w:rPr>
                <w:rFonts w:cs="Arial"/>
              </w:rPr>
              <w:t>.</w:t>
            </w:r>
          </w:p>
        </w:tc>
      </w:tr>
      <w:tr w:rsidR="00421481" w14:paraId="5504B1D3" w14:textId="77777777" w:rsidTr="00D7754E">
        <w:trPr>
          <w:cantSplit/>
          <w:trHeight w:val="8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8B21" w14:textId="688119C9" w:rsidR="00564CA9" w:rsidRDefault="00F6425C" w:rsidP="00F6425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jc w:val="left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6487" w14:textId="265640E8" w:rsidR="00564CA9" w:rsidRDefault="00564CA9" w:rsidP="00F6425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jc w:val="left"/>
            </w:pPr>
            <w:r>
              <w:rPr>
                <w:rFonts w:cs="Arial"/>
              </w:rPr>
              <w:t>И</w:t>
            </w:r>
            <w:r w:rsidRPr="0040779E">
              <w:rPr>
                <w:rFonts w:cs="Arial"/>
              </w:rPr>
              <w:t>нформационн</w:t>
            </w:r>
            <w:r w:rsidR="00F6425C">
              <w:rPr>
                <w:rFonts w:cs="Arial"/>
              </w:rPr>
              <w:t>ая</w:t>
            </w:r>
            <w:r>
              <w:rPr>
                <w:rFonts w:cs="Arial"/>
              </w:rPr>
              <w:t xml:space="preserve"> </w:t>
            </w:r>
            <w:r w:rsidR="00F6425C">
              <w:rPr>
                <w:rFonts w:cs="Arial"/>
              </w:rPr>
              <w:t xml:space="preserve">модель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6C54" w14:textId="49915B41" w:rsidR="00564CA9" w:rsidRDefault="001F2145" w:rsidP="001F2145">
            <w:pPr>
              <w:pStyle w:val="1-"/>
              <w:widowControl w:val="0"/>
              <w:numPr>
                <w:ilvl w:val="0"/>
                <w:numId w:val="0"/>
              </w:numPr>
              <w:tabs>
                <w:tab w:val="clear" w:pos="0"/>
                <w:tab w:val="left" w:pos="175"/>
              </w:tabs>
              <w:suppressAutoHyphens w:val="0"/>
              <w:jc w:val="left"/>
            </w:pPr>
            <w:r>
              <w:rPr>
                <w:bCs/>
              </w:rPr>
              <w:t>И</w:t>
            </w:r>
            <w:r w:rsidR="00F6425C" w:rsidRPr="00F61EA0">
              <w:rPr>
                <w:bCs/>
              </w:rPr>
              <w:t>нформационн</w:t>
            </w:r>
            <w:r>
              <w:rPr>
                <w:bCs/>
              </w:rPr>
              <w:t>ая</w:t>
            </w:r>
            <w:r w:rsidR="00F6425C" w:rsidRPr="00F61EA0">
              <w:rPr>
                <w:bCs/>
              </w:rPr>
              <w:t xml:space="preserve"> модел</w:t>
            </w:r>
            <w:r w:rsidR="00F6425C">
              <w:rPr>
                <w:bCs/>
              </w:rPr>
              <w:t>и</w:t>
            </w:r>
            <w:r w:rsidR="00F6425C" w:rsidRPr="00F61EA0">
              <w:rPr>
                <w:bCs/>
              </w:rPr>
              <w:t xml:space="preserve"> изделия машиностроения</w:t>
            </w:r>
            <w:r>
              <w:rPr>
                <w:bCs/>
              </w:rPr>
              <w:t xml:space="preserve"> для применения </w:t>
            </w:r>
            <w:r w:rsidR="00F6425C" w:rsidRPr="00F61EA0">
              <w:rPr>
                <w:bCs/>
              </w:rPr>
              <w:t xml:space="preserve">на всех стадиях </w:t>
            </w:r>
            <w:r w:rsidR="00F6425C">
              <w:rPr>
                <w:bCs/>
              </w:rPr>
              <w:t>ЖЦ</w:t>
            </w:r>
            <w:r w:rsidR="00F6425C" w:rsidRPr="00F61EA0">
              <w:rPr>
                <w:bCs/>
              </w:rPr>
              <w:t xml:space="preserve"> изделия</w:t>
            </w:r>
          </w:p>
        </w:tc>
      </w:tr>
      <w:tr w:rsidR="00D7754E" w14:paraId="4EE6A967" w14:textId="77777777" w:rsidTr="00D7754E">
        <w:trPr>
          <w:trHeight w:val="1100"/>
        </w:trPr>
        <w:tc>
          <w:tcPr>
            <w:tcW w:w="993" w:type="dxa"/>
            <w:tcBorders>
              <w:bottom w:val="nil"/>
            </w:tcBorders>
            <w:hideMark/>
          </w:tcPr>
          <w:p w14:paraId="28034006" w14:textId="77777777" w:rsidR="00D7754E" w:rsidRPr="00F61EA0" w:rsidRDefault="00D7754E" w:rsidP="008622AE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jc w:val="left"/>
            </w:pPr>
            <w:r>
              <w:t>4</w:t>
            </w:r>
          </w:p>
        </w:tc>
        <w:tc>
          <w:tcPr>
            <w:tcW w:w="2268" w:type="dxa"/>
            <w:tcBorders>
              <w:bottom w:val="nil"/>
            </w:tcBorders>
            <w:hideMark/>
          </w:tcPr>
          <w:p w14:paraId="1FBBF3F5" w14:textId="77777777" w:rsidR="00D7754E" w:rsidRPr="00F61EA0" w:rsidRDefault="00D7754E" w:rsidP="008622AE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jc w:val="left"/>
            </w:pPr>
            <w:r w:rsidRPr="00F61EA0">
              <w:rPr>
                <w:rFonts w:cs="Arial"/>
              </w:rPr>
              <w:t xml:space="preserve">Программные средства </w:t>
            </w:r>
          </w:p>
        </w:tc>
        <w:tc>
          <w:tcPr>
            <w:tcW w:w="6520" w:type="dxa"/>
            <w:tcBorders>
              <w:bottom w:val="nil"/>
            </w:tcBorders>
            <w:hideMark/>
          </w:tcPr>
          <w:p w14:paraId="088AC650" w14:textId="77777777" w:rsidR="00D7754E" w:rsidRPr="000C3432" w:rsidRDefault="00D7754E" w:rsidP="008622AE">
            <w:pPr>
              <w:pStyle w:val="1-"/>
              <w:widowControl w:val="0"/>
              <w:numPr>
                <w:ilvl w:val="0"/>
                <w:numId w:val="0"/>
              </w:numPr>
              <w:tabs>
                <w:tab w:val="clear" w:pos="0"/>
                <w:tab w:val="left" w:pos="175"/>
              </w:tabs>
              <w:suppressAutoHyphens w:val="0"/>
              <w:jc w:val="left"/>
              <w:rPr>
                <w:strike/>
              </w:rPr>
            </w:pPr>
            <w:r>
              <w:rPr>
                <w:bCs/>
              </w:rPr>
              <w:t xml:space="preserve">Общие требования к программным средствам, используемым в процессах ЖЦ: классификация, функциональные требования, требования к </w:t>
            </w:r>
            <w:proofErr w:type="spellStart"/>
            <w:r>
              <w:rPr>
                <w:bCs/>
              </w:rPr>
              <w:t>интероперабельности</w:t>
            </w:r>
            <w:proofErr w:type="spellEnd"/>
            <w:r>
              <w:rPr>
                <w:bCs/>
              </w:rPr>
              <w:t xml:space="preserve"> и т. п.</w:t>
            </w:r>
          </w:p>
        </w:tc>
      </w:tr>
    </w:tbl>
    <w:p w14:paraId="5FCD678A" w14:textId="0734C8C1" w:rsidR="00C0484C" w:rsidRPr="00C0484C" w:rsidRDefault="00C0484C" w:rsidP="00C0484C">
      <w:pPr>
        <w:spacing w:after="120"/>
        <w:rPr>
          <w:rFonts w:ascii="Arial" w:eastAsiaTheme="majorEastAsia" w:hAnsi="Arial" w:cstheme="majorBidi"/>
          <w:bCs/>
          <w:i/>
          <w:iCs/>
          <w:color w:val="000000" w:themeColor="text1"/>
          <w:sz w:val="24"/>
          <w:szCs w:val="26"/>
          <w:shd w:val="clear" w:color="auto" w:fill="FFFFFF"/>
          <w:lang w:eastAsia="en-US"/>
        </w:rPr>
      </w:pPr>
      <w:r w:rsidRPr="00C0484C">
        <w:rPr>
          <w:rFonts w:ascii="Arial" w:eastAsiaTheme="majorEastAsia" w:hAnsi="Arial" w:cstheme="majorBidi"/>
          <w:bCs/>
          <w:i/>
          <w:iCs/>
          <w:color w:val="000000" w:themeColor="text1"/>
          <w:sz w:val="24"/>
          <w:szCs w:val="26"/>
          <w:shd w:val="clear" w:color="auto" w:fill="FFFFFF"/>
          <w:lang w:eastAsia="en-US"/>
        </w:rPr>
        <w:lastRenderedPageBreak/>
        <w:t>Окончание таблицы 1</w:t>
      </w:r>
    </w:p>
    <w:tbl>
      <w:tblPr>
        <w:tblStyle w:val="aff3"/>
        <w:tblW w:w="9781" w:type="dxa"/>
        <w:tblInd w:w="108" w:type="dxa"/>
        <w:tblLook w:val="04A0" w:firstRow="1" w:lastRow="0" w:firstColumn="1" w:lastColumn="0" w:noHBand="0" w:noVBand="1"/>
      </w:tblPr>
      <w:tblGrid>
        <w:gridCol w:w="993"/>
        <w:gridCol w:w="2268"/>
        <w:gridCol w:w="6520"/>
      </w:tblGrid>
      <w:tr w:rsidR="00C0484C" w14:paraId="104C739C" w14:textId="77777777" w:rsidTr="00C0484C">
        <w:tc>
          <w:tcPr>
            <w:tcW w:w="993" w:type="dxa"/>
            <w:tcBorders>
              <w:bottom w:val="double" w:sz="4" w:space="0" w:color="auto"/>
            </w:tcBorders>
            <w:hideMark/>
          </w:tcPr>
          <w:p w14:paraId="51D468AD" w14:textId="77777777" w:rsidR="00C0484C" w:rsidRDefault="00C0484C" w:rsidP="00EA471A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jc w:val="center"/>
            </w:pPr>
            <w:r>
              <w:t>Номер группы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hideMark/>
          </w:tcPr>
          <w:p w14:paraId="5CC08E50" w14:textId="77777777" w:rsidR="00C0484C" w:rsidRDefault="00C0484C" w:rsidP="00EA471A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jc w:val="center"/>
            </w:pPr>
            <w:r>
              <w:t>Наименование группы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hideMark/>
          </w:tcPr>
          <w:p w14:paraId="62206841" w14:textId="77777777" w:rsidR="00C0484C" w:rsidRDefault="00C0484C" w:rsidP="00EA471A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jc w:val="center"/>
            </w:pPr>
            <w:r>
              <w:t>Аспекты стандартизации</w:t>
            </w:r>
          </w:p>
        </w:tc>
      </w:tr>
      <w:tr w:rsidR="00FC7989" w14:paraId="0DA9C6DF" w14:textId="77777777" w:rsidTr="00C0484C">
        <w:trPr>
          <w:cantSplit/>
          <w:trHeight w:val="10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9988" w14:textId="780F2C9F" w:rsidR="00FC7989" w:rsidRDefault="00F6425C" w:rsidP="009E70A9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jc w:val="left"/>
            </w:pPr>
            <w: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CF32" w14:textId="598C59B2" w:rsidR="00FC7989" w:rsidRDefault="00F6425C" w:rsidP="00F6425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jc w:val="left"/>
            </w:pPr>
            <w:r>
              <w:t xml:space="preserve">Зарезервировано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945F" w14:textId="367956C4" w:rsidR="00FC7989" w:rsidRPr="00F6425C" w:rsidRDefault="00F6425C" w:rsidP="009E70A9">
            <w:pPr>
              <w:pStyle w:val="1-"/>
              <w:widowControl w:val="0"/>
              <w:numPr>
                <w:ilvl w:val="0"/>
                <w:numId w:val="0"/>
              </w:numPr>
              <w:tabs>
                <w:tab w:val="clear" w:pos="0"/>
                <w:tab w:val="left" w:pos="175"/>
              </w:tabs>
              <w:suppressAutoHyphens w:val="0"/>
              <w:jc w:val="lef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C7989" w14:paraId="2A8152E1" w14:textId="77777777" w:rsidTr="00C0484C">
        <w:trPr>
          <w:cantSplit/>
          <w:trHeight w:val="109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3EA6" w14:textId="18573337" w:rsidR="00FC7989" w:rsidRPr="00F61EA0" w:rsidRDefault="00633BAA" w:rsidP="00F61EA0">
            <w:pPr>
              <w:pStyle w:val="affb"/>
              <w:rPr>
                <w:szCs w:val="20"/>
              </w:rPr>
            </w:pPr>
            <w:r w:rsidRPr="00633BAA">
              <w:rPr>
                <w:spacing w:val="20"/>
                <w:sz w:val="22"/>
                <w:szCs w:val="22"/>
              </w:rPr>
              <w:t>Примечание –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t>Ас</w:t>
            </w:r>
            <w:r w:rsidR="00FC7989">
              <w:t>пекты стандартизации, приведенные в таблице 1, имеют справочный характер. Вновь разрабатываемый стандарт может быть отнесен к той или иной группе исходя из схожести его классификационных признаков и аспектов с приведенными в таблице 1.</w:t>
            </w:r>
          </w:p>
        </w:tc>
      </w:tr>
    </w:tbl>
    <w:p w14:paraId="4481E424" w14:textId="77777777" w:rsidR="00633BAA" w:rsidRPr="00633BAA" w:rsidRDefault="00633BAA" w:rsidP="00633BAA">
      <w:pPr>
        <w:pStyle w:val="1-"/>
        <w:widowControl w:val="0"/>
        <w:numPr>
          <w:ilvl w:val="0"/>
          <w:numId w:val="0"/>
        </w:numPr>
        <w:tabs>
          <w:tab w:val="clear" w:pos="0"/>
          <w:tab w:val="left" w:pos="175"/>
        </w:tabs>
        <w:suppressAutoHyphens w:val="0"/>
        <w:jc w:val="left"/>
      </w:pPr>
      <w:bookmarkStart w:id="7" w:name="_Toc195521652"/>
      <w:bookmarkEnd w:id="7"/>
    </w:p>
    <w:p w14:paraId="4F68CC5A" w14:textId="13E5287F" w:rsidR="000C3432" w:rsidRDefault="000C3432" w:rsidP="00456BEF">
      <w:pPr>
        <w:pStyle w:val="2"/>
        <w:widowControl/>
      </w:pPr>
      <w:r>
        <w:rPr>
          <w:shd w:val="clear" w:color="auto" w:fill="FFFFFF"/>
        </w:rPr>
        <w:t xml:space="preserve">Перечень </w:t>
      </w:r>
      <w:r>
        <w:t>с</w:t>
      </w:r>
      <w:r>
        <w:rPr>
          <w:shd w:val="clear" w:color="auto" w:fill="FFFFFF"/>
        </w:rPr>
        <w:t xml:space="preserve">тандартов, входящих в СПЖЦ, приведен в указателе национальных стандартов, публикуемом в установленном </w:t>
      </w:r>
      <w:r w:rsidR="00856A57">
        <w:rPr>
          <w:shd w:val="clear" w:color="auto" w:fill="FFFFFF"/>
        </w:rPr>
        <w:t xml:space="preserve">правилами национальной стандартизации </w:t>
      </w:r>
      <w:r>
        <w:rPr>
          <w:shd w:val="clear" w:color="auto" w:fill="FFFFFF"/>
        </w:rPr>
        <w:t>порядке.</w:t>
      </w:r>
    </w:p>
    <w:p w14:paraId="2E0A18B9" w14:textId="738092A3" w:rsidR="000C3432" w:rsidRPr="007F773A" w:rsidRDefault="000C3432" w:rsidP="007F773A">
      <w:pPr>
        <w:pStyle w:val="1"/>
      </w:pPr>
      <w:r w:rsidRPr="007F773A">
        <w:t>Правила присвоения обозначений национальным стандартам системы поддержки жизненного цикла изделий</w:t>
      </w:r>
    </w:p>
    <w:p w14:paraId="260BA6A5" w14:textId="484157FB" w:rsidR="000C3432" w:rsidRDefault="000C3432" w:rsidP="000C3432">
      <w:pPr>
        <w:pStyle w:val="2"/>
      </w:pPr>
      <w:r>
        <w:t>Обозначения национальным стандартам СПЖЦ присваивают согласно ГОСТ Р 1.5.</w:t>
      </w:r>
    </w:p>
    <w:p w14:paraId="363B346E" w14:textId="1ACF4BB2" w:rsidR="00633BAA" w:rsidRDefault="00633BAA" w:rsidP="00633BAA">
      <w:pPr>
        <w:pStyle w:val="2"/>
        <w:rPr>
          <w:rFonts w:eastAsiaTheme="minorEastAsia" w:cs="Arial"/>
          <w:bCs w:val="0"/>
          <w:szCs w:val="24"/>
        </w:rPr>
      </w:pPr>
      <w:r w:rsidRPr="00BB4441">
        <w:rPr>
          <w:rFonts w:eastAsiaTheme="minorEastAsia" w:cs="Arial"/>
          <w:bCs w:val="0"/>
          <w:szCs w:val="24"/>
        </w:rPr>
        <w:t>Обозначени</w:t>
      </w:r>
      <w:r w:rsidR="00C0484C">
        <w:rPr>
          <w:rFonts w:eastAsiaTheme="minorEastAsia" w:cs="Arial"/>
          <w:bCs w:val="0"/>
          <w:szCs w:val="24"/>
        </w:rPr>
        <w:t>е</w:t>
      </w:r>
      <w:r w:rsidRPr="00BB4441">
        <w:rPr>
          <w:rFonts w:eastAsiaTheme="minorEastAsia" w:cs="Arial"/>
          <w:bCs w:val="0"/>
          <w:szCs w:val="24"/>
        </w:rPr>
        <w:t xml:space="preserve"> стандарт</w:t>
      </w:r>
      <w:r w:rsidR="000C3432">
        <w:rPr>
          <w:rFonts w:eastAsiaTheme="minorEastAsia" w:cs="Arial"/>
          <w:bCs w:val="0"/>
          <w:szCs w:val="24"/>
        </w:rPr>
        <w:t>а включает</w:t>
      </w:r>
      <w:r>
        <w:rPr>
          <w:rFonts w:eastAsiaTheme="minorEastAsia" w:cs="Arial"/>
          <w:bCs w:val="0"/>
          <w:szCs w:val="24"/>
        </w:rPr>
        <w:t>:</w:t>
      </w:r>
    </w:p>
    <w:p w14:paraId="2325BB9F" w14:textId="13018B7C" w:rsidR="000C3432" w:rsidRDefault="00633BAA" w:rsidP="00C0484C">
      <w:pPr>
        <w:pStyle w:val="1-"/>
        <w:numPr>
          <w:ilvl w:val="0"/>
          <w:numId w:val="43"/>
        </w:numPr>
        <w:tabs>
          <w:tab w:val="clear" w:pos="737"/>
          <w:tab w:val="clear" w:pos="992"/>
          <w:tab w:val="clear" w:pos="1276"/>
          <w:tab w:val="num" w:pos="1134"/>
        </w:tabs>
        <w:ind w:firstLine="425"/>
        <w:rPr>
          <w:rFonts w:cs="Arial"/>
        </w:rPr>
      </w:pPr>
      <w:r w:rsidRPr="00BB4441">
        <w:rPr>
          <w:rFonts w:cs="Arial"/>
        </w:rPr>
        <w:t xml:space="preserve">индекс стандарта </w:t>
      </w:r>
      <w:r w:rsidR="000C3432">
        <w:rPr>
          <w:rFonts w:cs="Arial"/>
        </w:rPr>
        <w:t>– «</w:t>
      </w:r>
      <w:r w:rsidRPr="00BB4441">
        <w:rPr>
          <w:rFonts w:cs="Arial"/>
        </w:rPr>
        <w:t>ГОСТ Р</w:t>
      </w:r>
      <w:r w:rsidR="000C3432">
        <w:rPr>
          <w:rFonts w:cs="Arial"/>
        </w:rPr>
        <w:t>»;</w:t>
      </w:r>
    </w:p>
    <w:p w14:paraId="1857262C" w14:textId="006A76EC" w:rsidR="00633BAA" w:rsidRDefault="000C3432" w:rsidP="00C0484C">
      <w:pPr>
        <w:pStyle w:val="1-"/>
        <w:numPr>
          <w:ilvl w:val="0"/>
          <w:numId w:val="43"/>
        </w:numPr>
        <w:tabs>
          <w:tab w:val="clear" w:pos="737"/>
          <w:tab w:val="clear" w:pos="992"/>
          <w:tab w:val="clear" w:pos="1276"/>
          <w:tab w:val="num" w:pos="1134"/>
        </w:tabs>
        <w:ind w:firstLine="425"/>
        <w:rPr>
          <w:rFonts w:cs="Arial"/>
        </w:rPr>
      </w:pPr>
      <w:r w:rsidRPr="00BB4441">
        <w:rPr>
          <w:rFonts w:cs="Arial"/>
        </w:rPr>
        <w:t>код</w:t>
      </w:r>
      <w:r>
        <w:rPr>
          <w:rFonts w:cs="Arial"/>
        </w:rPr>
        <w:t>, присвоенный комплексу</w:t>
      </w:r>
      <w:r w:rsidRPr="00BB4441">
        <w:rPr>
          <w:rFonts w:cs="Arial"/>
        </w:rPr>
        <w:t xml:space="preserve"> стандартов </w:t>
      </w:r>
      <w:r>
        <w:rPr>
          <w:rFonts w:cs="Arial"/>
        </w:rPr>
        <w:t>СПЖЦ – число</w:t>
      </w:r>
      <w:r w:rsidR="00633BAA" w:rsidRPr="00BB4441">
        <w:rPr>
          <w:rFonts w:cs="Arial"/>
        </w:rPr>
        <w:t xml:space="preserve"> </w:t>
      </w:r>
      <w:r w:rsidR="00633BAA">
        <w:rPr>
          <w:rFonts w:cs="Arial"/>
        </w:rPr>
        <w:t>«77»;</w:t>
      </w:r>
    </w:p>
    <w:p w14:paraId="62602107" w14:textId="13A210A6" w:rsidR="00633BAA" w:rsidRDefault="00054C61" w:rsidP="00C0484C">
      <w:pPr>
        <w:pStyle w:val="1-"/>
        <w:numPr>
          <w:ilvl w:val="0"/>
          <w:numId w:val="43"/>
        </w:numPr>
        <w:tabs>
          <w:tab w:val="clear" w:pos="737"/>
          <w:tab w:val="clear" w:pos="992"/>
          <w:tab w:val="clear" w:pos="1276"/>
          <w:tab w:val="num" w:pos="1134"/>
        </w:tabs>
        <w:ind w:firstLine="425"/>
        <w:rPr>
          <w:rFonts w:cs="Arial"/>
        </w:rPr>
      </w:pPr>
      <w:r>
        <w:rPr>
          <w:rFonts w:cs="Arial"/>
        </w:rPr>
        <w:t>номер</w:t>
      </w:r>
      <w:r w:rsidRPr="00BB4441">
        <w:rPr>
          <w:rFonts w:cs="Arial"/>
        </w:rPr>
        <w:t xml:space="preserve"> группы стандарт</w:t>
      </w:r>
      <w:r>
        <w:rPr>
          <w:rFonts w:cs="Arial"/>
        </w:rPr>
        <w:t xml:space="preserve">ов в соответствии с таблицей 1 – одна </w:t>
      </w:r>
      <w:r w:rsidR="00633BAA" w:rsidRPr="00BB4441">
        <w:rPr>
          <w:rFonts w:cs="Arial"/>
        </w:rPr>
        <w:t>цифр</w:t>
      </w:r>
      <w:r>
        <w:rPr>
          <w:rFonts w:cs="Arial"/>
        </w:rPr>
        <w:t>а</w:t>
      </w:r>
      <w:r w:rsidR="000C3432">
        <w:rPr>
          <w:rFonts w:cs="Arial"/>
        </w:rPr>
        <w:t xml:space="preserve"> (</w:t>
      </w:r>
      <w:r>
        <w:rPr>
          <w:rFonts w:cs="Arial"/>
        </w:rPr>
        <w:t xml:space="preserve">приводится </w:t>
      </w:r>
      <w:r w:rsidR="000C3432">
        <w:rPr>
          <w:rFonts w:cs="Arial"/>
        </w:rPr>
        <w:t>после точки)</w:t>
      </w:r>
      <w:r w:rsidR="00633BAA">
        <w:rPr>
          <w:rFonts w:cs="Arial"/>
        </w:rPr>
        <w:t>;</w:t>
      </w:r>
    </w:p>
    <w:p w14:paraId="1CDFE87B" w14:textId="2A174019" w:rsidR="00633BAA" w:rsidRPr="00054C61" w:rsidRDefault="00054C61" w:rsidP="00C0484C">
      <w:pPr>
        <w:pStyle w:val="1-"/>
        <w:numPr>
          <w:ilvl w:val="0"/>
          <w:numId w:val="43"/>
        </w:numPr>
        <w:tabs>
          <w:tab w:val="clear" w:pos="737"/>
          <w:tab w:val="clear" w:pos="992"/>
          <w:tab w:val="clear" w:pos="1276"/>
          <w:tab w:val="num" w:pos="1134"/>
        </w:tabs>
        <w:ind w:firstLine="425"/>
        <w:rPr>
          <w:rFonts w:cs="Arial"/>
        </w:rPr>
      </w:pPr>
      <w:r w:rsidRPr="00BB4441">
        <w:rPr>
          <w:rFonts w:cs="Arial"/>
        </w:rPr>
        <w:t xml:space="preserve">порядковый номер стандарта в </w:t>
      </w:r>
      <w:r>
        <w:rPr>
          <w:rFonts w:cs="Arial"/>
        </w:rPr>
        <w:t>данной</w:t>
      </w:r>
      <w:r w:rsidRPr="00BB4441">
        <w:rPr>
          <w:rFonts w:cs="Arial"/>
        </w:rPr>
        <w:t xml:space="preserve"> группе</w:t>
      </w:r>
      <w:r w:rsidDel="000C3432">
        <w:rPr>
          <w:rFonts w:cs="Arial"/>
        </w:rPr>
        <w:t xml:space="preserve"> </w:t>
      </w:r>
      <w:r>
        <w:rPr>
          <w:rFonts w:cs="Arial"/>
        </w:rPr>
        <w:t xml:space="preserve">– </w:t>
      </w:r>
      <w:r w:rsidR="000C3432">
        <w:rPr>
          <w:rFonts w:cs="Arial"/>
        </w:rPr>
        <w:t>двузначное число</w:t>
      </w:r>
      <w:r w:rsidR="00633BAA" w:rsidRPr="00054C61">
        <w:rPr>
          <w:rFonts w:cs="Arial"/>
        </w:rPr>
        <w:t>;</w:t>
      </w:r>
    </w:p>
    <w:p w14:paraId="54E66F7A" w14:textId="44B77D95" w:rsidR="00633BAA" w:rsidRPr="00BB4441" w:rsidRDefault="000C3432" w:rsidP="00C0484C">
      <w:pPr>
        <w:pStyle w:val="1-"/>
        <w:numPr>
          <w:ilvl w:val="0"/>
          <w:numId w:val="43"/>
        </w:numPr>
        <w:tabs>
          <w:tab w:val="clear" w:pos="737"/>
          <w:tab w:val="clear" w:pos="992"/>
          <w:tab w:val="clear" w:pos="1276"/>
          <w:tab w:val="num" w:pos="1134"/>
        </w:tabs>
        <w:ind w:firstLine="425"/>
        <w:rPr>
          <w:rFonts w:cs="Arial"/>
        </w:rPr>
      </w:pPr>
      <w:r>
        <w:rPr>
          <w:rFonts w:cs="Arial"/>
        </w:rPr>
        <w:t xml:space="preserve">год </w:t>
      </w:r>
      <w:r w:rsidR="00054C61">
        <w:rPr>
          <w:rFonts w:cs="Arial"/>
        </w:rPr>
        <w:t xml:space="preserve">утверждения стандарта – </w:t>
      </w:r>
      <w:r>
        <w:rPr>
          <w:rFonts w:cs="Arial"/>
        </w:rPr>
        <w:t>четыре цифры (</w:t>
      </w:r>
      <w:r w:rsidR="00054C61">
        <w:rPr>
          <w:rFonts w:cs="Arial"/>
        </w:rPr>
        <w:t xml:space="preserve">приводятся </w:t>
      </w:r>
      <w:r>
        <w:rPr>
          <w:rFonts w:cs="Arial"/>
        </w:rPr>
        <w:t>после тире)</w:t>
      </w:r>
      <w:r w:rsidR="00054C61">
        <w:rPr>
          <w:rFonts w:cs="Arial"/>
        </w:rPr>
        <w:t>.</w:t>
      </w:r>
    </w:p>
    <w:p w14:paraId="64AA3364" w14:textId="29962F47" w:rsidR="00FC7989" w:rsidRPr="007F773A" w:rsidRDefault="00FC7989" w:rsidP="007F773A">
      <w:pPr>
        <w:pStyle w:val="2"/>
        <w:widowControl/>
        <w:numPr>
          <w:ilvl w:val="0"/>
          <w:numId w:val="0"/>
        </w:numPr>
        <w:rPr>
          <w:rFonts w:eastAsia="Arial Unicode MS" w:cs="Arial"/>
          <w:b/>
          <w:bCs w:val="0"/>
          <w:i/>
          <w:iCs/>
          <w:sz w:val="20"/>
          <w:szCs w:val="20"/>
        </w:rPr>
      </w:pPr>
      <w:r w:rsidRPr="007F773A">
        <w:rPr>
          <w:rFonts w:eastAsia="Arial Unicode MS" w:cs="Arial"/>
          <w:b/>
          <w:bCs w:val="0"/>
          <w:i/>
          <w:iCs/>
          <w:sz w:val="20"/>
          <w:szCs w:val="20"/>
        </w:rPr>
        <w:t xml:space="preserve">Пример </w:t>
      </w:r>
      <w:r w:rsidR="00054C61">
        <w:rPr>
          <w:rFonts w:eastAsiaTheme="minorEastAsia" w:cs="Arial"/>
          <w:b/>
          <w:bCs w:val="0"/>
          <w:i/>
          <w:iCs/>
          <w:sz w:val="20"/>
          <w:szCs w:val="20"/>
        </w:rPr>
        <w:t>–</w:t>
      </w:r>
      <w:r w:rsidRPr="007F773A">
        <w:rPr>
          <w:rFonts w:eastAsia="Arial Unicode MS" w:cs="Arial"/>
          <w:b/>
          <w:bCs w:val="0"/>
          <w:i/>
          <w:iCs/>
          <w:sz w:val="20"/>
          <w:szCs w:val="20"/>
        </w:rPr>
        <w:t xml:space="preserve"> ГОСТ Р 77.001—202</w:t>
      </w:r>
      <w:r w:rsidR="00054C61" w:rsidRPr="007F773A">
        <w:rPr>
          <w:rFonts w:eastAsia="Arial Unicode MS" w:cs="Arial"/>
          <w:b/>
          <w:bCs w:val="0"/>
          <w:i/>
          <w:iCs/>
          <w:sz w:val="20"/>
          <w:szCs w:val="20"/>
        </w:rPr>
        <w:t>6</w:t>
      </w:r>
      <w:r w:rsidRPr="007F773A">
        <w:rPr>
          <w:rFonts w:eastAsia="Arial Unicode MS" w:cs="Arial"/>
          <w:b/>
          <w:bCs w:val="0"/>
          <w:i/>
          <w:iCs/>
          <w:sz w:val="20"/>
          <w:szCs w:val="20"/>
        </w:rPr>
        <w:t xml:space="preserve"> «Система поддержки жизненного цикла изделий. </w:t>
      </w:r>
      <w:r w:rsidR="00054C61" w:rsidRPr="007F773A">
        <w:rPr>
          <w:rFonts w:eastAsia="Arial Unicode MS" w:cs="Arial"/>
          <w:b/>
          <w:bCs w:val="0"/>
          <w:i/>
          <w:iCs/>
          <w:sz w:val="20"/>
          <w:szCs w:val="20"/>
        </w:rPr>
        <w:t xml:space="preserve">Общие </w:t>
      </w:r>
      <w:r w:rsidRPr="007F773A">
        <w:rPr>
          <w:rFonts w:eastAsia="Arial Unicode MS" w:cs="Arial"/>
          <w:b/>
          <w:bCs w:val="0"/>
          <w:i/>
          <w:iCs/>
          <w:sz w:val="20"/>
          <w:szCs w:val="20"/>
        </w:rPr>
        <w:t xml:space="preserve">положения» </w:t>
      </w:r>
      <w:r w:rsidR="00054C61" w:rsidRPr="007F773A">
        <w:rPr>
          <w:rFonts w:eastAsia="Arial Unicode MS" w:cs="Arial"/>
          <w:b/>
          <w:bCs w:val="0"/>
          <w:i/>
          <w:iCs/>
          <w:sz w:val="20"/>
          <w:szCs w:val="20"/>
        </w:rPr>
        <w:t xml:space="preserve">(расшифрован </w:t>
      </w:r>
      <w:r w:rsidRPr="007F773A">
        <w:rPr>
          <w:rFonts w:eastAsia="Arial Unicode MS" w:cs="Arial"/>
          <w:b/>
          <w:bCs w:val="0"/>
          <w:i/>
          <w:iCs/>
          <w:sz w:val="20"/>
          <w:szCs w:val="20"/>
        </w:rPr>
        <w:t>в таблице 2.</w:t>
      </w:r>
      <w:r w:rsidR="00054C61" w:rsidRPr="007F773A">
        <w:rPr>
          <w:rFonts w:eastAsia="Arial Unicode MS" w:cs="Arial"/>
          <w:b/>
          <w:bCs w:val="0"/>
          <w:i/>
          <w:iCs/>
          <w:sz w:val="20"/>
          <w:szCs w:val="20"/>
        </w:rPr>
        <w:t>)</w:t>
      </w:r>
    </w:p>
    <w:p w14:paraId="58F00622" w14:textId="01A080D4" w:rsidR="00FC7989" w:rsidRPr="00FD2163" w:rsidRDefault="00FC7989" w:rsidP="00633BAA">
      <w:pPr>
        <w:pStyle w:val="2"/>
        <w:numPr>
          <w:ilvl w:val="0"/>
          <w:numId w:val="0"/>
        </w:numPr>
        <w:rPr>
          <w:rFonts w:eastAsia="Arial Unicode MS" w:cs="Arial"/>
          <w:szCs w:val="24"/>
        </w:rPr>
      </w:pPr>
      <w:r w:rsidRPr="009E70A9">
        <w:rPr>
          <w:rFonts w:eastAsia="Times New Roman" w:cs="Arial"/>
          <w:bCs w:val="0"/>
          <w:color w:val="auto"/>
          <w:spacing w:val="40"/>
          <w:szCs w:val="24"/>
          <w:lang w:eastAsia="ru-RU"/>
        </w:rPr>
        <w:t>Таблица 2</w:t>
      </w:r>
      <w:r>
        <w:rPr>
          <w:rFonts w:eastAsia="Arial Unicode MS" w:cs="Arial"/>
          <w:szCs w:val="24"/>
        </w:rPr>
        <w:t xml:space="preserve"> </w:t>
      </w:r>
      <w:r w:rsidR="00633BAA">
        <w:rPr>
          <w:rFonts w:cs="Arial"/>
          <w:szCs w:val="24"/>
        </w:rPr>
        <w:t xml:space="preserve">— </w:t>
      </w:r>
      <w:r w:rsidR="00054C61">
        <w:rPr>
          <w:rFonts w:cs="Arial"/>
          <w:szCs w:val="24"/>
        </w:rPr>
        <w:t xml:space="preserve">Расшифровка </w:t>
      </w:r>
      <w:r w:rsidR="00633BAA">
        <w:rPr>
          <w:rFonts w:cs="Arial"/>
          <w:szCs w:val="24"/>
        </w:rPr>
        <w:t>обозначения стандарта из состава комплекса стандартов СПЖЦ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1720"/>
        <w:gridCol w:w="1474"/>
        <w:gridCol w:w="2424"/>
        <w:gridCol w:w="2685"/>
        <w:gridCol w:w="1550"/>
      </w:tblGrid>
      <w:tr w:rsidR="00FC7989" w:rsidRPr="00FD2163" w14:paraId="10446CFE" w14:textId="77777777" w:rsidTr="00C0484C">
        <w:tc>
          <w:tcPr>
            <w:tcW w:w="1726" w:type="dxa"/>
            <w:tcBorders>
              <w:bottom w:val="double" w:sz="4" w:space="0" w:color="auto"/>
            </w:tcBorders>
          </w:tcPr>
          <w:p w14:paraId="0B281E19" w14:textId="56826F24" w:rsidR="00FC7989" w:rsidRPr="00FD2163" w:rsidRDefault="00FC7989" w:rsidP="009E70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D2163">
              <w:rPr>
                <w:rFonts w:ascii="Arial" w:eastAsia="Arial Unicode MS" w:hAnsi="Arial" w:cs="Arial"/>
                <w:sz w:val="22"/>
                <w:szCs w:val="22"/>
              </w:rPr>
              <w:t xml:space="preserve">Индекс стандарта </w:t>
            </w: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14:paraId="1D174D19" w14:textId="64EE8F7A" w:rsidR="00FC7989" w:rsidRPr="00FD2163" w:rsidRDefault="00FC7989" w:rsidP="009E70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D2163">
              <w:rPr>
                <w:rFonts w:ascii="Arial" w:eastAsia="Arial Unicode MS" w:hAnsi="Arial" w:cs="Arial"/>
                <w:sz w:val="22"/>
                <w:szCs w:val="22"/>
              </w:rPr>
              <w:t>Код стандарт</w:t>
            </w:r>
            <w:r w:rsidR="00054C61">
              <w:rPr>
                <w:rFonts w:ascii="Arial" w:eastAsia="Arial Unicode MS" w:hAnsi="Arial" w:cs="Arial"/>
                <w:sz w:val="22"/>
                <w:szCs w:val="22"/>
              </w:rPr>
              <w:t>ов</w:t>
            </w:r>
            <w:r w:rsidRPr="00FD2163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СПЖЦ </w:t>
            </w:r>
          </w:p>
        </w:tc>
        <w:tc>
          <w:tcPr>
            <w:tcW w:w="2436" w:type="dxa"/>
            <w:tcBorders>
              <w:bottom w:val="double" w:sz="4" w:space="0" w:color="auto"/>
            </w:tcBorders>
          </w:tcPr>
          <w:p w14:paraId="485EA129" w14:textId="2F031C47" w:rsidR="00054C61" w:rsidRDefault="00054C61" w:rsidP="009E70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Номер</w:t>
            </w:r>
            <w:r w:rsidR="00FC7989" w:rsidRPr="00FD2163">
              <w:rPr>
                <w:rFonts w:ascii="Arial" w:eastAsia="Arial Unicode MS" w:hAnsi="Arial" w:cs="Arial"/>
                <w:sz w:val="22"/>
                <w:szCs w:val="22"/>
              </w:rPr>
              <w:t xml:space="preserve"> группы </w:t>
            </w:r>
          </w:p>
          <w:p w14:paraId="21F56B69" w14:textId="2560AB48" w:rsidR="00FC7989" w:rsidRPr="00FD2163" w:rsidRDefault="00FC7989" w:rsidP="009E70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D2163">
              <w:rPr>
                <w:rFonts w:ascii="Arial" w:eastAsia="Arial Unicode MS" w:hAnsi="Arial" w:cs="Arial"/>
                <w:sz w:val="22"/>
                <w:szCs w:val="22"/>
              </w:rPr>
              <w:t>стандарт</w:t>
            </w:r>
            <w:r w:rsidR="00054C61">
              <w:rPr>
                <w:rFonts w:ascii="Arial" w:eastAsia="Arial Unicode MS" w:hAnsi="Arial" w:cs="Arial"/>
                <w:sz w:val="22"/>
                <w:szCs w:val="22"/>
              </w:rPr>
              <w:t>ов</w:t>
            </w:r>
          </w:p>
        </w:tc>
        <w:tc>
          <w:tcPr>
            <w:tcW w:w="2699" w:type="dxa"/>
            <w:tcBorders>
              <w:bottom w:val="double" w:sz="4" w:space="0" w:color="auto"/>
            </w:tcBorders>
          </w:tcPr>
          <w:p w14:paraId="5F265EE1" w14:textId="0897BAAF" w:rsidR="00FC7989" w:rsidRPr="00FD2163" w:rsidRDefault="00FC7989" w:rsidP="009E70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D2163">
              <w:rPr>
                <w:rFonts w:ascii="Arial" w:eastAsia="Arial Unicode MS" w:hAnsi="Arial" w:cs="Arial"/>
                <w:sz w:val="22"/>
                <w:szCs w:val="22"/>
              </w:rPr>
              <w:t>Порядковый номер стандарта в группе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5E12BF5E" w14:textId="3FE170AA" w:rsidR="00FC7989" w:rsidRPr="00FD2163" w:rsidRDefault="00FC7989" w:rsidP="009E70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D2163">
              <w:rPr>
                <w:rFonts w:ascii="Arial" w:eastAsia="Arial Unicode MS" w:hAnsi="Arial" w:cs="Arial"/>
                <w:sz w:val="22"/>
                <w:szCs w:val="22"/>
              </w:rPr>
              <w:t xml:space="preserve">Год </w:t>
            </w:r>
            <w:r w:rsidR="00054C61">
              <w:rPr>
                <w:rFonts w:ascii="Arial" w:eastAsia="Arial Unicode MS" w:hAnsi="Arial" w:cs="Arial"/>
                <w:sz w:val="22"/>
                <w:szCs w:val="22"/>
              </w:rPr>
              <w:t>утверждения</w:t>
            </w:r>
            <w:r w:rsidR="00054C61" w:rsidRPr="00FD2163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FD2163">
              <w:rPr>
                <w:rFonts w:ascii="Arial" w:eastAsia="Arial Unicode MS" w:hAnsi="Arial" w:cs="Arial"/>
                <w:sz w:val="22"/>
                <w:szCs w:val="22"/>
              </w:rPr>
              <w:t>стандарта</w:t>
            </w:r>
          </w:p>
        </w:tc>
      </w:tr>
      <w:tr w:rsidR="00FC7989" w:rsidRPr="00FD2163" w14:paraId="547E28A0" w14:textId="77777777" w:rsidTr="00C0484C">
        <w:tc>
          <w:tcPr>
            <w:tcW w:w="1726" w:type="dxa"/>
            <w:tcBorders>
              <w:top w:val="double" w:sz="4" w:space="0" w:color="auto"/>
            </w:tcBorders>
          </w:tcPr>
          <w:p w14:paraId="2C15F8B5" w14:textId="77777777" w:rsidR="00FC7989" w:rsidRPr="00FD2163" w:rsidRDefault="00FC7989" w:rsidP="009E70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D2163">
              <w:rPr>
                <w:rFonts w:ascii="Arial" w:eastAsia="Arial Unicode MS" w:hAnsi="Arial" w:cs="Arial"/>
                <w:sz w:val="22"/>
                <w:szCs w:val="22"/>
              </w:rPr>
              <w:t>ГОСТ Р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14:paraId="61F30694" w14:textId="77777777" w:rsidR="00FC7989" w:rsidRPr="00FD2163" w:rsidRDefault="00FC7989" w:rsidP="009E70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77</w:t>
            </w:r>
          </w:p>
        </w:tc>
        <w:tc>
          <w:tcPr>
            <w:tcW w:w="2436" w:type="dxa"/>
            <w:tcBorders>
              <w:top w:val="double" w:sz="4" w:space="0" w:color="auto"/>
            </w:tcBorders>
          </w:tcPr>
          <w:p w14:paraId="435038E7" w14:textId="77777777" w:rsidR="00FC7989" w:rsidRPr="00FD2163" w:rsidRDefault="00FC7989" w:rsidP="009E70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D2163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2699" w:type="dxa"/>
            <w:tcBorders>
              <w:top w:val="double" w:sz="4" w:space="0" w:color="auto"/>
            </w:tcBorders>
          </w:tcPr>
          <w:p w14:paraId="77A3C749" w14:textId="77777777" w:rsidR="00FC7989" w:rsidRPr="00FD2163" w:rsidRDefault="00FC7989" w:rsidP="009E70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D2163">
              <w:rPr>
                <w:rFonts w:ascii="Arial" w:eastAsia="Arial Unicode MS" w:hAnsi="Arial" w:cs="Arial"/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double" w:sz="4" w:space="0" w:color="auto"/>
            </w:tcBorders>
          </w:tcPr>
          <w:p w14:paraId="612145C3" w14:textId="46AC003A" w:rsidR="00FC7989" w:rsidRPr="00FD2163" w:rsidRDefault="00FC7989" w:rsidP="009E70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D2163">
              <w:rPr>
                <w:rFonts w:ascii="Arial" w:eastAsia="Arial Unicode MS" w:hAnsi="Arial" w:cs="Arial"/>
                <w:sz w:val="22"/>
                <w:szCs w:val="22"/>
              </w:rPr>
              <w:t>202</w:t>
            </w:r>
            <w:r w:rsidR="00054C61">
              <w:rPr>
                <w:rFonts w:ascii="Arial" w:eastAsia="Arial Unicode MS" w:hAnsi="Arial" w:cs="Arial"/>
                <w:sz w:val="22"/>
                <w:szCs w:val="22"/>
              </w:rPr>
              <w:t>6</w:t>
            </w:r>
          </w:p>
        </w:tc>
      </w:tr>
    </w:tbl>
    <w:p w14:paraId="2012C1EF" w14:textId="77777777" w:rsidR="00FC7989" w:rsidRDefault="00FC7989" w:rsidP="00FC798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0AA6B324" w14:textId="77777777" w:rsidR="00FC7989" w:rsidRPr="009E70A9" w:rsidRDefault="00FC7989" w:rsidP="00FC7989">
      <w:pPr>
        <w:widowControl w:val="0"/>
        <w:spacing w:line="36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8" w:name="_Toc196301462"/>
      <w:r w:rsidRPr="00DC3165">
        <w:rPr>
          <w:rFonts w:ascii="Arial" w:hAnsi="Arial" w:cs="Arial"/>
          <w:b/>
          <w:bCs/>
          <w:sz w:val="28"/>
          <w:szCs w:val="28"/>
        </w:rPr>
        <w:lastRenderedPageBreak/>
        <w:t>Библиография</w:t>
      </w:r>
      <w:bookmarkEnd w:id="8"/>
    </w:p>
    <w:p w14:paraId="383310DE" w14:textId="77777777" w:rsidR="00FC7989" w:rsidRPr="00DC3165" w:rsidRDefault="00FC7989" w:rsidP="00FC7989">
      <w:pPr>
        <w:pStyle w:val="aff4"/>
        <w:widowControl w:val="0"/>
        <w:spacing w:after="0"/>
        <w:ind w:firstLine="0"/>
        <w:contextualSpacing w:val="0"/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1780"/>
        <w:gridCol w:w="7364"/>
      </w:tblGrid>
      <w:tr w:rsidR="00241A4C" w:rsidRPr="00C272E5" w14:paraId="399008C7" w14:textId="77777777" w:rsidTr="0080622C">
        <w:tc>
          <w:tcPr>
            <w:tcW w:w="483" w:type="dxa"/>
          </w:tcPr>
          <w:p w14:paraId="002EA140" w14:textId="77777777" w:rsidR="00241A4C" w:rsidRPr="00DC3165" w:rsidRDefault="00241A4C" w:rsidP="0080622C">
            <w:pPr>
              <w:spacing w:line="276" w:lineRule="auto"/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3165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  <w:lang w:val="en-US" w:eastAsia="en-US"/>
              </w:rPr>
              <w:t>[</w:t>
            </w:r>
            <w:r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DC3165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  <w:lang w:val="en-US" w:eastAsia="en-US"/>
              </w:rPr>
              <w:t>]</w:t>
            </w:r>
            <w:r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80" w:type="dxa"/>
          </w:tcPr>
          <w:p w14:paraId="17ECC089" w14:textId="77777777" w:rsidR="00241A4C" w:rsidRPr="00DC3165" w:rsidRDefault="00241A4C" w:rsidP="0080622C">
            <w:pPr>
              <w:spacing w:line="276" w:lineRule="auto"/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C3165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ISO/IEC/IEEE 24748-1:2024</w:t>
            </w:r>
          </w:p>
        </w:tc>
        <w:tc>
          <w:tcPr>
            <w:tcW w:w="7364" w:type="dxa"/>
          </w:tcPr>
          <w:p w14:paraId="70A308A8" w14:textId="77777777" w:rsidR="00241A4C" w:rsidRPr="00DC3165" w:rsidRDefault="00241A4C" w:rsidP="0080622C">
            <w:pPr>
              <w:spacing w:line="276" w:lineRule="auto"/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DC3165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  <w:lang w:val="en-US" w:eastAsia="en-US"/>
              </w:rPr>
              <w:t>Systems and software engineering — Life cycle management — Part 1: Guidelines for life cycle management</w:t>
            </w:r>
          </w:p>
        </w:tc>
      </w:tr>
      <w:tr w:rsidR="00FC7989" w:rsidRPr="00517C1E" w14:paraId="095E4F4F" w14:textId="77777777" w:rsidTr="009E70A9">
        <w:tc>
          <w:tcPr>
            <w:tcW w:w="483" w:type="dxa"/>
          </w:tcPr>
          <w:p w14:paraId="1A1AF59C" w14:textId="7315CE15" w:rsidR="00FC7989" w:rsidRPr="00DC3165" w:rsidRDefault="00FC7989" w:rsidP="009E70A9">
            <w:pPr>
              <w:spacing w:line="276" w:lineRule="auto"/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  <w:lang w:val="en-US" w:eastAsia="en-US"/>
              </w:rPr>
              <w:t>[</w:t>
            </w:r>
            <w:r w:rsidR="00241A4C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  <w:lang w:val="en-US" w:eastAsia="en-US"/>
              </w:rPr>
              <w:t>]</w:t>
            </w:r>
          </w:p>
        </w:tc>
        <w:tc>
          <w:tcPr>
            <w:tcW w:w="1780" w:type="dxa"/>
          </w:tcPr>
          <w:p w14:paraId="174D16CD" w14:textId="77777777" w:rsidR="00FC7989" w:rsidRPr="001424C6" w:rsidRDefault="00FC7989" w:rsidP="009E70A9">
            <w:pPr>
              <w:spacing w:line="276" w:lineRule="auto"/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364" w:type="dxa"/>
          </w:tcPr>
          <w:p w14:paraId="037061A3" w14:textId="77777777" w:rsidR="00FC7989" w:rsidRPr="00517C1E" w:rsidRDefault="00FC7989" w:rsidP="009E70A9">
            <w:pPr>
              <w:spacing w:line="276" w:lineRule="auto"/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17C1E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Концепция стандартизации в области управления жизненным циклом продукции военного назначения : Технический комитет (ТК) Росстандарта № 482 «Поддержка жизненного цикла экспортируемой продукции военного и продукции двойного назначения». – М</w:t>
            </w:r>
            <w:r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517C1E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: АО НИЦ «Прикладная Логистика», 2017</w:t>
            </w:r>
          </w:p>
        </w:tc>
      </w:tr>
    </w:tbl>
    <w:p w14:paraId="2C949C1E" w14:textId="77777777" w:rsidR="00FC7989" w:rsidRPr="00B5089C" w:rsidRDefault="00FC7989" w:rsidP="00FC7989">
      <w:pPr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en-US"/>
        </w:rPr>
      </w:pPr>
      <w:r w:rsidRPr="00B5089C">
        <w:rPr>
          <w:rFonts w:eastAsia="Arial Unicode MS" w:cs="Arial"/>
          <w:szCs w:val="24"/>
        </w:rPr>
        <w:br w:type="page"/>
      </w:r>
    </w:p>
    <w:p w14:paraId="1E18E714" w14:textId="77777777" w:rsidR="00FC7989" w:rsidRPr="00B5089C" w:rsidRDefault="00FC7989" w:rsidP="00FC7989">
      <w:pPr>
        <w:pStyle w:val="23"/>
        <w:widowControl w:val="0"/>
        <w:spacing w:line="360" w:lineRule="auto"/>
        <w:rPr>
          <w:rFonts w:ascii="Arial" w:hAnsi="Arial" w:cs="Arial"/>
          <w:b w:val="0"/>
          <w:bCs w:val="0"/>
          <w:color w:val="auto"/>
          <w:sz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4709"/>
        <w:gridCol w:w="2270"/>
      </w:tblGrid>
      <w:tr w:rsidR="00FC7989" w14:paraId="5EC558A4" w14:textId="77777777" w:rsidTr="009E70A9">
        <w:tc>
          <w:tcPr>
            <w:tcW w:w="2898" w:type="dxa"/>
            <w:tcBorders>
              <w:right w:val="nil"/>
            </w:tcBorders>
            <w:shd w:val="clear" w:color="auto" w:fill="auto"/>
            <w:vAlign w:val="center"/>
          </w:tcPr>
          <w:p w14:paraId="3C65A6BC" w14:textId="77777777" w:rsidR="00FC7989" w:rsidRDefault="00FC7989" w:rsidP="009E70A9">
            <w:pPr>
              <w:pStyle w:val="23"/>
              <w:widowControl w:val="0"/>
              <w:spacing w:before="120" w:after="120"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FF098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УДК </w:t>
            </w:r>
            <w:r w:rsidRPr="001949A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006.1+004.942</w:t>
            </w:r>
          </w:p>
        </w:tc>
        <w:tc>
          <w:tcPr>
            <w:tcW w:w="4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A442E" w14:textId="77777777" w:rsidR="00FC7989" w:rsidRDefault="00FC7989" w:rsidP="009E70A9">
            <w:pPr>
              <w:pStyle w:val="23"/>
              <w:widowControl w:val="0"/>
              <w:spacing w:before="120" w:after="120"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tcBorders>
              <w:left w:val="nil"/>
            </w:tcBorders>
            <w:shd w:val="clear" w:color="auto" w:fill="auto"/>
            <w:vAlign w:val="center"/>
          </w:tcPr>
          <w:p w14:paraId="5ED64FEE" w14:textId="77777777" w:rsidR="00FC7989" w:rsidRDefault="00FC7989" w:rsidP="009E70A9">
            <w:pPr>
              <w:pStyle w:val="23"/>
              <w:widowControl w:val="0"/>
              <w:spacing w:before="120" w:after="120" w:line="360" w:lineRule="auto"/>
              <w:ind w:left="87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FF098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ОКС</w:t>
            </w:r>
            <w:r w:rsidRPr="002242A7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01.1</w:t>
            </w: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1</w:t>
            </w:r>
            <w:r w:rsidRPr="002242A7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</w:tr>
      <w:tr w:rsidR="00FC7989" w14:paraId="4C59E2AD" w14:textId="77777777" w:rsidTr="009E70A9">
        <w:tc>
          <w:tcPr>
            <w:tcW w:w="10008" w:type="dxa"/>
            <w:gridSpan w:val="3"/>
            <w:shd w:val="clear" w:color="auto" w:fill="auto"/>
            <w:vAlign w:val="center"/>
          </w:tcPr>
          <w:p w14:paraId="53E67D18" w14:textId="77777777" w:rsidR="00FC7989" w:rsidRPr="00A36AF6" w:rsidRDefault="00FC7989" w:rsidP="009E70A9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Ключевые слова: жизненный цикл, изделие, система, стандарт</w:t>
            </w:r>
          </w:p>
        </w:tc>
      </w:tr>
    </w:tbl>
    <w:p w14:paraId="2F59E256" w14:textId="77777777" w:rsidR="00FC7989" w:rsidRDefault="00FC7989" w:rsidP="00FC7989">
      <w:pPr>
        <w:pStyle w:val="23"/>
        <w:widowControl w:val="0"/>
        <w:spacing w:line="360" w:lineRule="auto"/>
        <w:rPr>
          <w:rFonts w:ascii="Arial" w:hAnsi="Arial" w:cs="Arial"/>
          <w:b w:val="0"/>
          <w:bCs w:val="0"/>
          <w:color w:val="auto"/>
          <w:sz w:val="22"/>
        </w:rPr>
      </w:pPr>
    </w:p>
    <w:p w14:paraId="264CCEC4" w14:textId="77777777" w:rsidR="00FC7989" w:rsidRPr="005E1E27" w:rsidRDefault="00FC7989" w:rsidP="00FC7989"/>
    <w:p w14:paraId="732811F9" w14:textId="77777777" w:rsidR="00C0484C" w:rsidRDefault="00C0484C" w:rsidP="00C0484C">
      <w:pPr>
        <w:rPr>
          <w:rFonts w:ascii="Arial" w:hAnsi="Arial" w:cs="Arial"/>
          <w:sz w:val="24"/>
          <w:szCs w:val="24"/>
        </w:rPr>
      </w:pPr>
      <w:bookmarkStart w:id="9" w:name="_Toc38885089"/>
      <w:bookmarkStart w:id="10" w:name="_Toc38885090"/>
      <w:bookmarkStart w:id="11" w:name="_Toc38885091"/>
      <w:bookmarkStart w:id="12" w:name="_Toc38885092"/>
      <w:bookmarkStart w:id="13" w:name="_Toc38885093"/>
      <w:bookmarkStart w:id="14" w:name="_Toc38885094"/>
      <w:bookmarkStart w:id="15" w:name="_Toc38885095"/>
      <w:bookmarkStart w:id="16" w:name="_Toc38885096"/>
      <w:bookmarkStart w:id="17" w:name="_Toc38885097"/>
      <w:bookmarkEnd w:id="0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1EB7B787" w14:textId="77777777" w:rsidR="00C0484C" w:rsidRDefault="00C0484C" w:rsidP="00C0484C">
      <w:pPr>
        <w:rPr>
          <w:rFonts w:ascii="Arial" w:hAnsi="Arial" w:cs="Arial"/>
          <w:sz w:val="24"/>
          <w:szCs w:val="24"/>
        </w:rPr>
      </w:pPr>
      <w:bookmarkStart w:id="18" w:name="_Hlk205219395"/>
    </w:p>
    <w:p w14:paraId="53898913" w14:textId="634665AE" w:rsidR="00C0484C" w:rsidRDefault="00C0484C" w:rsidP="00C0484C">
      <w:pPr>
        <w:rPr>
          <w:rFonts w:ascii="Arial" w:hAnsi="Arial" w:cs="Arial"/>
          <w:sz w:val="24"/>
          <w:szCs w:val="24"/>
        </w:rPr>
      </w:pPr>
      <w:r w:rsidRPr="00902E7E">
        <w:rPr>
          <w:rFonts w:ascii="Arial" w:hAnsi="Arial" w:cs="Arial"/>
          <w:sz w:val="24"/>
          <w:szCs w:val="24"/>
        </w:rPr>
        <w:t>Руков</w:t>
      </w:r>
      <w:r>
        <w:rPr>
          <w:rFonts w:ascii="Arial" w:hAnsi="Arial" w:cs="Arial"/>
          <w:sz w:val="24"/>
          <w:szCs w:val="24"/>
        </w:rPr>
        <w:t>о</w:t>
      </w:r>
      <w:r w:rsidRPr="00902E7E">
        <w:rPr>
          <w:rFonts w:ascii="Arial" w:hAnsi="Arial" w:cs="Arial"/>
          <w:sz w:val="24"/>
          <w:szCs w:val="24"/>
        </w:rPr>
        <w:t xml:space="preserve">дитель </w:t>
      </w:r>
      <w:r>
        <w:rPr>
          <w:rFonts w:ascii="Arial" w:hAnsi="Arial" w:cs="Arial"/>
          <w:sz w:val="24"/>
          <w:szCs w:val="24"/>
        </w:rPr>
        <w:t>организации-разработчика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D74424">
        <w:rPr>
          <w:rFonts w:ascii="Arial" w:hAnsi="Arial" w:cs="Arial"/>
          <w:noProof/>
          <w:sz w:val="24"/>
          <w:szCs w:val="24"/>
        </w:rPr>
        <w:t xml:space="preserve"> </w:t>
      </w:r>
    </w:p>
    <w:p w14:paraId="5E5C8D9E" w14:textId="77777777" w:rsidR="00C0484C" w:rsidRDefault="00C0484C" w:rsidP="00C048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АО НИЦ «Прикладная логистика»</w:t>
      </w:r>
    </w:p>
    <w:p w14:paraId="1FB1DFEF" w14:textId="69B86A02" w:rsidR="00C0484C" w:rsidRDefault="00C0484C" w:rsidP="00C0484C">
      <w:pPr>
        <w:rPr>
          <w:rFonts w:ascii="Arial" w:hAnsi="Arial" w:cs="Arial"/>
          <w:sz w:val="24"/>
          <w:szCs w:val="24"/>
        </w:rPr>
      </w:pPr>
    </w:p>
    <w:p w14:paraId="05E89F22" w14:textId="786F8133" w:rsidR="00C0484C" w:rsidRDefault="00C0484C" w:rsidP="00C0484C">
      <w:pPr>
        <w:rPr>
          <w:rFonts w:ascii="Arial" w:hAnsi="Arial" w:cs="Arial"/>
          <w:sz w:val="24"/>
          <w:szCs w:val="24"/>
        </w:rPr>
      </w:pPr>
    </w:p>
    <w:p w14:paraId="482D7D85" w14:textId="37BFFFD8" w:rsidR="00C0484C" w:rsidRDefault="00C0484C" w:rsidP="00C272E5">
      <w:pPr>
        <w:tabs>
          <w:tab w:val="left" w:pos="75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Генеральный директор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Галин И.Ю.</w:t>
      </w:r>
    </w:p>
    <w:p w14:paraId="14352A91" w14:textId="5276CB25" w:rsidR="00C0484C" w:rsidRDefault="00C0484C" w:rsidP="00C0484C">
      <w:pPr>
        <w:rPr>
          <w:rFonts w:ascii="Arial" w:hAnsi="Arial" w:cs="Arial"/>
          <w:sz w:val="24"/>
          <w:szCs w:val="24"/>
        </w:rPr>
      </w:pPr>
    </w:p>
    <w:p w14:paraId="56AEA895" w14:textId="252408CE" w:rsidR="00C0484C" w:rsidRDefault="00C0484C" w:rsidP="00C0484C">
      <w:pPr>
        <w:rPr>
          <w:rFonts w:ascii="Arial" w:hAnsi="Arial" w:cs="Arial"/>
          <w:sz w:val="24"/>
          <w:szCs w:val="24"/>
        </w:rPr>
      </w:pPr>
    </w:p>
    <w:p w14:paraId="058646E8" w14:textId="16C268CA" w:rsidR="00C0484C" w:rsidRDefault="00C0484C" w:rsidP="00C0484C">
      <w:pPr>
        <w:rPr>
          <w:rFonts w:ascii="Arial" w:hAnsi="Arial" w:cs="Arial"/>
          <w:sz w:val="24"/>
          <w:szCs w:val="24"/>
        </w:rPr>
      </w:pPr>
    </w:p>
    <w:p w14:paraId="0B5ADF8B" w14:textId="68BC8C71" w:rsidR="00C0484C" w:rsidRDefault="00C0484C" w:rsidP="00C0484C">
      <w:pPr>
        <w:rPr>
          <w:rFonts w:ascii="Arial" w:hAnsi="Arial" w:cs="Arial"/>
          <w:sz w:val="24"/>
          <w:szCs w:val="24"/>
        </w:rPr>
      </w:pPr>
    </w:p>
    <w:p w14:paraId="383E7FE2" w14:textId="5DA7B414" w:rsidR="00C0484C" w:rsidRDefault="00C0484C" w:rsidP="00C048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разработки, </w:t>
      </w:r>
    </w:p>
    <w:p w14:paraId="50BCD745" w14:textId="0D6242FA" w:rsidR="00C0484C" w:rsidRDefault="00C0484C" w:rsidP="00C272E5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отдела </w:t>
      </w:r>
      <w:proofErr w:type="spellStart"/>
      <w:r>
        <w:rPr>
          <w:rFonts w:ascii="Arial" w:hAnsi="Arial" w:cs="Arial"/>
          <w:sz w:val="24"/>
          <w:szCs w:val="24"/>
        </w:rPr>
        <w:t>САиНО</w:t>
      </w:r>
      <w:proofErr w:type="spellEnd"/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Селезн</w:t>
      </w:r>
      <w:r w:rsidR="00C272E5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ва Е.В.</w:t>
      </w:r>
    </w:p>
    <w:p w14:paraId="179681E0" w14:textId="04013B68" w:rsidR="00C0484C" w:rsidRDefault="00C0484C" w:rsidP="00C0484C">
      <w:pPr>
        <w:rPr>
          <w:rFonts w:ascii="Arial" w:hAnsi="Arial" w:cs="Arial"/>
          <w:sz w:val="24"/>
          <w:szCs w:val="24"/>
        </w:rPr>
      </w:pPr>
    </w:p>
    <w:p w14:paraId="3E50ADC4" w14:textId="38271FC1" w:rsidR="00C0484C" w:rsidRDefault="00C0484C" w:rsidP="00C0484C">
      <w:pPr>
        <w:rPr>
          <w:rFonts w:ascii="Arial" w:hAnsi="Arial" w:cs="Arial"/>
          <w:sz w:val="24"/>
          <w:szCs w:val="24"/>
        </w:rPr>
      </w:pPr>
    </w:p>
    <w:p w14:paraId="4FFA0A00" w14:textId="2464C244" w:rsidR="00C0484C" w:rsidRDefault="00C0484C" w:rsidP="00C0484C">
      <w:pPr>
        <w:rPr>
          <w:rFonts w:ascii="Arial" w:hAnsi="Arial" w:cs="Arial"/>
          <w:sz w:val="24"/>
          <w:szCs w:val="24"/>
        </w:rPr>
      </w:pPr>
    </w:p>
    <w:p w14:paraId="33A782EC" w14:textId="434C1334" w:rsidR="00C0484C" w:rsidRDefault="00C0484C" w:rsidP="00C0484C">
      <w:pPr>
        <w:rPr>
          <w:rFonts w:ascii="Arial" w:hAnsi="Arial" w:cs="Arial"/>
          <w:sz w:val="24"/>
          <w:szCs w:val="24"/>
        </w:rPr>
      </w:pPr>
    </w:p>
    <w:p w14:paraId="5A5B9111" w14:textId="55521EAC" w:rsidR="00C0484C" w:rsidRDefault="00C0484C" w:rsidP="00C048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Разработчик стандарта,</w:t>
      </w:r>
    </w:p>
    <w:p w14:paraId="4A6F9DDA" w14:textId="00AEEEEF" w:rsidR="00C0484C" w:rsidRDefault="00C0484C" w:rsidP="00C048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 специалист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72E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Петров А.Н.</w:t>
      </w:r>
    </w:p>
    <w:bookmarkEnd w:id="18"/>
    <w:p w14:paraId="779B478E" w14:textId="77777777" w:rsidR="00C0484C" w:rsidRPr="00902E7E" w:rsidRDefault="00C0484C" w:rsidP="00C048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</w:r>
    </w:p>
    <w:p w14:paraId="1B151C75" w14:textId="77777777" w:rsidR="00C0484C" w:rsidRPr="00523980" w:rsidRDefault="00C0484C" w:rsidP="00C0484C"/>
    <w:p w14:paraId="1F9A40C9" w14:textId="1BEA7EE4" w:rsidR="00053AAC" w:rsidRPr="005E1E27" w:rsidRDefault="00053AAC" w:rsidP="005E1E27"/>
    <w:sectPr w:rsidR="00053AAC" w:rsidRPr="005E1E27" w:rsidSect="00B5089C"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79" w:right="851" w:bottom="851" w:left="1418" w:header="62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986B" w14:textId="77777777" w:rsidR="002D51D9" w:rsidRDefault="002D51D9">
      <w:r>
        <w:separator/>
      </w:r>
    </w:p>
  </w:endnote>
  <w:endnote w:type="continuationSeparator" w:id="0">
    <w:p w14:paraId="7D600716" w14:textId="77777777" w:rsidR="002D51D9" w:rsidRDefault="002D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70444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65A67B43" w14:textId="77777777" w:rsidR="00FC7989" w:rsidRPr="0015488B" w:rsidRDefault="00FC7989" w:rsidP="00C72792">
        <w:pPr>
          <w:pStyle w:val="af2"/>
          <w:rPr>
            <w:rFonts w:ascii="Arial" w:hAnsi="Arial" w:cs="Arial"/>
            <w:sz w:val="22"/>
            <w:szCs w:val="22"/>
          </w:rPr>
        </w:pPr>
        <w:r w:rsidRPr="0015488B">
          <w:rPr>
            <w:rFonts w:ascii="Arial" w:hAnsi="Arial" w:cs="Arial"/>
            <w:sz w:val="22"/>
            <w:szCs w:val="22"/>
          </w:rPr>
          <w:fldChar w:fldCharType="begin"/>
        </w:r>
        <w:r w:rsidRPr="0015488B">
          <w:rPr>
            <w:rFonts w:ascii="Arial" w:hAnsi="Arial" w:cs="Arial"/>
            <w:sz w:val="22"/>
            <w:szCs w:val="22"/>
          </w:rPr>
          <w:instrText>PAGE   \* MERGEFORMAT</w:instrText>
        </w:r>
        <w:r w:rsidRPr="0015488B">
          <w:rPr>
            <w:rFonts w:ascii="Arial" w:hAnsi="Arial" w:cs="Arial"/>
            <w:sz w:val="22"/>
            <w:szCs w:val="22"/>
          </w:rPr>
          <w:fldChar w:fldCharType="separate"/>
        </w:r>
        <w:r w:rsidR="004A7878">
          <w:rPr>
            <w:rFonts w:ascii="Arial" w:hAnsi="Arial" w:cs="Arial"/>
            <w:noProof/>
            <w:sz w:val="22"/>
            <w:szCs w:val="22"/>
          </w:rPr>
          <w:t>II</w:t>
        </w:r>
        <w:r w:rsidRPr="0015488B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555D" w14:textId="77777777" w:rsidR="00FC7989" w:rsidRDefault="00FC7989">
    <w:pPr>
      <w:pStyle w:val="af2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</w:t>
    </w:r>
    <w:r>
      <w:rPr>
        <w:rStyle w:val="ae"/>
      </w:rPr>
      <w:fldChar w:fldCharType="end"/>
    </w:r>
  </w:p>
  <w:p w14:paraId="47FBB736" w14:textId="77777777" w:rsidR="00FC7989" w:rsidRDefault="00FC7989">
    <w:pPr>
      <w:pStyle w:val="af2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590048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39E1C0F5" w14:textId="77777777" w:rsidR="00FC7989" w:rsidRPr="001464E5" w:rsidRDefault="00FC7989" w:rsidP="00C72792">
        <w:pPr>
          <w:pStyle w:val="af2"/>
          <w:jc w:val="right"/>
          <w:rPr>
            <w:rFonts w:ascii="Arial" w:hAnsi="Arial" w:cs="Arial"/>
            <w:sz w:val="22"/>
            <w:szCs w:val="22"/>
          </w:rPr>
        </w:pPr>
        <w:r w:rsidRPr="001464E5">
          <w:rPr>
            <w:rFonts w:ascii="Arial" w:hAnsi="Arial" w:cs="Arial"/>
            <w:sz w:val="22"/>
            <w:szCs w:val="22"/>
          </w:rPr>
          <w:fldChar w:fldCharType="begin"/>
        </w:r>
        <w:r w:rsidRPr="001464E5">
          <w:rPr>
            <w:rFonts w:ascii="Arial" w:hAnsi="Arial" w:cs="Arial"/>
            <w:sz w:val="22"/>
            <w:szCs w:val="22"/>
          </w:rPr>
          <w:instrText>PAGE   \* MERGEFORMAT</w:instrText>
        </w:r>
        <w:r w:rsidRPr="001464E5">
          <w:rPr>
            <w:rFonts w:ascii="Arial" w:hAnsi="Arial" w:cs="Arial"/>
            <w:sz w:val="22"/>
            <w:szCs w:val="22"/>
          </w:rPr>
          <w:fldChar w:fldCharType="separate"/>
        </w:r>
        <w:r w:rsidR="004A7878">
          <w:rPr>
            <w:rFonts w:ascii="Arial" w:hAnsi="Arial" w:cs="Arial"/>
            <w:noProof/>
            <w:sz w:val="22"/>
            <w:szCs w:val="22"/>
          </w:rPr>
          <w:t>III</w:t>
        </w:r>
        <w:r w:rsidRPr="001464E5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513028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69768E66" w14:textId="33C0885A" w:rsidR="00FD2163" w:rsidRPr="0015488B" w:rsidRDefault="00FD2163" w:rsidP="00C72792">
        <w:pPr>
          <w:pStyle w:val="af2"/>
          <w:rPr>
            <w:rFonts w:ascii="Arial" w:hAnsi="Arial" w:cs="Arial"/>
            <w:sz w:val="22"/>
            <w:szCs w:val="22"/>
          </w:rPr>
        </w:pPr>
        <w:r w:rsidRPr="0015488B">
          <w:rPr>
            <w:rFonts w:ascii="Arial" w:hAnsi="Arial" w:cs="Arial"/>
            <w:sz w:val="22"/>
            <w:szCs w:val="22"/>
          </w:rPr>
          <w:fldChar w:fldCharType="begin"/>
        </w:r>
        <w:r w:rsidRPr="0015488B">
          <w:rPr>
            <w:rFonts w:ascii="Arial" w:hAnsi="Arial" w:cs="Arial"/>
            <w:sz w:val="22"/>
            <w:szCs w:val="22"/>
          </w:rPr>
          <w:instrText>PAGE   \* MERGEFORMAT</w:instrText>
        </w:r>
        <w:r w:rsidRPr="0015488B">
          <w:rPr>
            <w:rFonts w:ascii="Arial" w:hAnsi="Arial" w:cs="Arial"/>
            <w:sz w:val="22"/>
            <w:szCs w:val="22"/>
          </w:rPr>
          <w:fldChar w:fldCharType="separate"/>
        </w:r>
        <w:r w:rsidR="001F2145">
          <w:rPr>
            <w:rFonts w:ascii="Arial" w:hAnsi="Arial" w:cs="Arial"/>
            <w:noProof/>
            <w:sz w:val="22"/>
            <w:szCs w:val="22"/>
          </w:rPr>
          <w:t>4</w:t>
        </w:r>
        <w:r w:rsidRPr="0015488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441CCAE" w14:textId="77777777" w:rsidR="00575078" w:rsidRDefault="0057507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8174" w14:textId="77777777" w:rsidR="00FD2163" w:rsidRDefault="00FD2163">
    <w:pPr>
      <w:pStyle w:val="af2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6425C">
      <w:rPr>
        <w:rStyle w:val="ae"/>
        <w:noProof/>
      </w:rPr>
      <w:t>5</w:t>
    </w:r>
    <w:r>
      <w:rPr>
        <w:rStyle w:val="ae"/>
      </w:rPr>
      <w:fldChar w:fldCharType="end"/>
    </w:r>
  </w:p>
  <w:p w14:paraId="7CEBF7A2" w14:textId="77777777" w:rsidR="00FD2163" w:rsidRDefault="00FD2163">
    <w:pPr>
      <w:pStyle w:val="af2"/>
      <w:ind w:right="360" w:firstLine="360"/>
    </w:pPr>
  </w:p>
  <w:p w14:paraId="03880069" w14:textId="77777777" w:rsidR="00575078" w:rsidRDefault="00575078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EAD8" w14:textId="6A015653" w:rsidR="00FD2163" w:rsidRDefault="00FD2163" w:rsidP="00BE1E76">
    <w:pPr>
      <w:ind w:right="360" w:firstLine="142"/>
      <w:jc w:val="right"/>
      <w:rPr>
        <w:rFonts w:ascii="Arial" w:hAnsi="Arial" w:cs="Arial"/>
        <w:sz w:val="22"/>
        <w:szCs w:val="22"/>
      </w:rPr>
    </w:pPr>
    <w:r>
      <w:rPr>
        <w:rStyle w:val="ae"/>
        <w:szCs w:val="22"/>
      </w:rPr>
      <w:fldChar w:fldCharType="begin"/>
    </w:r>
    <w:r>
      <w:rPr>
        <w:rStyle w:val="ae"/>
        <w:szCs w:val="22"/>
      </w:rPr>
      <w:instrText xml:space="preserve"> PAGE </w:instrText>
    </w:r>
    <w:r>
      <w:rPr>
        <w:rStyle w:val="ae"/>
        <w:szCs w:val="22"/>
      </w:rPr>
      <w:fldChar w:fldCharType="separate"/>
    </w:r>
    <w:r w:rsidR="004A7878">
      <w:rPr>
        <w:rStyle w:val="ae"/>
        <w:noProof/>
        <w:szCs w:val="22"/>
      </w:rPr>
      <w:t>1</w:t>
    </w:r>
    <w:r>
      <w:rPr>
        <w:rStyle w:val="ae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D9F7" w14:textId="77777777" w:rsidR="002D51D9" w:rsidRDefault="002D51D9">
      <w:r>
        <w:separator/>
      </w:r>
    </w:p>
  </w:footnote>
  <w:footnote w:type="continuationSeparator" w:id="0">
    <w:p w14:paraId="2287525E" w14:textId="77777777" w:rsidR="002D51D9" w:rsidRDefault="002D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DA04" w14:textId="77777777" w:rsidR="00FC7989" w:rsidRDefault="00FC7989">
    <w:pPr>
      <w:pStyle w:val="af4"/>
      <w:spacing w:after="480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ГОСТ Р                   – 2013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2221" w14:textId="77777777" w:rsidR="00FC7989" w:rsidRPr="00DE5DE0" w:rsidRDefault="00FC7989" w:rsidP="00ED2BC1">
    <w:pPr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ГОСТ Р 77.001―</w:t>
    </w:r>
    <w:r w:rsidRPr="00DE5DE0">
      <w:rPr>
        <w:rFonts w:ascii="Arial" w:hAnsi="Arial" w:cs="Arial"/>
        <w:b/>
        <w:bCs/>
        <w:sz w:val="24"/>
        <w:szCs w:val="24"/>
      </w:rPr>
      <w:t>20</w:t>
    </w:r>
    <w:r>
      <w:rPr>
        <w:rFonts w:ascii="Arial" w:hAnsi="Arial" w:cs="Arial"/>
        <w:b/>
        <w:bCs/>
        <w:sz w:val="24"/>
        <w:szCs w:val="24"/>
      </w:rPr>
      <w:t>2Х</w:t>
    </w:r>
  </w:p>
  <w:p w14:paraId="275932CB" w14:textId="77777777" w:rsidR="00FC7989" w:rsidRPr="00ED2BC1" w:rsidRDefault="00FC7989" w:rsidP="00ED2BC1">
    <w:pPr>
      <w:rPr>
        <w:rFonts w:ascii="Arial" w:hAnsi="Arial" w:cs="Arial"/>
        <w:bCs/>
        <w:i/>
        <w:color w:val="BFBFBF"/>
        <w:sz w:val="24"/>
        <w:szCs w:val="24"/>
      </w:rPr>
    </w:pPr>
    <w:r w:rsidRPr="00DE5DE0">
      <w:rPr>
        <w:rFonts w:ascii="Arial" w:hAnsi="Arial" w:cs="Arial"/>
        <w:bCs/>
        <w:i/>
        <w:sz w:val="24"/>
        <w:szCs w:val="24"/>
      </w:rPr>
      <w:t>(проект, первая редакция)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5369" w14:textId="77777777" w:rsidR="00FC7989" w:rsidRPr="00DE5DE0" w:rsidRDefault="00FC7989" w:rsidP="00ED2BC1">
    <w:pPr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ГОСТ Р 77.001―</w:t>
    </w:r>
    <w:r w:rsidRPr="00DE5DE0">
      <w:rPr>
        <w:rFonts w:ascii="Arial" w:hAnsi="Arial" w:cs="Arial"/>
        <w:b/>
        <w:bCs/>
        <w:sz w:val="24"/>
        <w:szCs w:val="24"/>
      </w:rPr>
      <w:t>20</w:t>
    </w:r>
    <w:r>
      <w:rPr>
        <w:rFonts w:ascii="Arial" w:hAnsi="Arial" w:cs="Arial"/>
        <w:b/>
        <w:bCs/>
        <w:sz w:val="24"/>
        <w:szCs w:val="24"/>
      </w:rPr>
      <w:t>2Х</w:t>
    </w:r>
  </w:p>
  <w:p w14:paraId="18C6CBD2" w14:textId="77777777" w:rsidR="00FC7989" w:rsidRPr="00ED2BC1" w:rsidRDefault="00FC7989" w:rsidP="00AB33AC">
    <w:pPr>
      <w:jc w:val="right"/>
    </w:pPr>
    <w:r w:rsidRPr="00DE5DE0">
      <w:rPr>
        <w:rFonts w:ascii="Arial" w:hAnsi="Arial" w:cs="Arial"/>
        <w:bCs/>
        <w:i/>
        <w:sz w:val="24"/>
        <w:szCs w:val="24"/>
      </w:rPr>
      <w:t>(проект, первая редакция)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281D" w14:textId="77777777" w:rsidR="00B07E9B" w:rsidRPr="00DE5DE0" w:rsidRDefault="00B07E9B" w:rsidP="00B07E9B">
    <w:pPr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ГОСТ Р 77.001―</w:t>
    </w:r>
    <w:r w:rsidRPr="00DE5DE0">
      <w:rPr>
        <w:rFonts w:ascii="Arial" w:hAnsi="Arial" w:cs="Arial"/>
        <w:b/>
        <w:bCs/>
        <w:sz w:val="24"/>
        <w:szCs w:val="24"/>
      </w:rPr>
      <w:t>20</w:t>
    </w:r>
    <w:r>
      <w:rPr>
        <w:rFonts w:ascii="Arial" w:hAnsi="Arial" w:cs="Arial"/>
        <w:b/>
        <w:bCs/>
        <w:sz w:val="24"/>
        <w:szCs w:val="24"/>
      </w:rPr>
      <w:t>2Х</w:t>
    </w:r>
  </w:p>
  <w:p w14:paraId="1D64CEC2" w14:textId="77777777" w:rsidR="00B07E9B" w:rsidRPr="00ED2BC1" w:rsidRDefault="00B07E9B" w:rsidP="00B07E9B">
    <w:pPr>
      <w:jc w:val="right"/>
    </w:pPr>
    <w:r w:rsidRPr="00DE5DE0">
      <w:rPr>
        <w:rFonts w:ascii="Arial" w:hAnsi="Arial" w:cs="Arial"/>
        <w:bCs/>
        <w:i/>
        <w:sz w:val="24"/>
        <w:szCs w:val="24"/>
      </w:rPr>
      <w:t>(проект, первая редакция)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1A28D18"/>
    <w:lvl w:ilvl="0">
      <w:start w:val="1"/>
      <w:numFmt w:val="decimal"/>
      <w:lvlText w:val="%1)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</w:abstractNum>
  <w:abstractNum w:abstractNumId="1" w15:restartNumberingAfterBreak="0">
    <w:nsid w:val="02B05519"/>
    <w:multiLevelType w:val="multilevel"/>
    <w:tmpl w:val="51C8E856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-1" w:firstLine="710"/>
      </w:pPr>
      <w:rPr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0" w:firstLine="709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2126"/>
        </w:tabs>
        <w:ind w:left="0" w:firstLine="709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09"/>
      </w:pPr>
      <w:rPr>
        <w:rFonts w:hint="default"/>
        <w:sz w:val="28"/>
      </w:rPr>
    </w:lvl>
    <w:lvl w:ilvl="4">
      <w:start w:val="1"/>
      <w:numFmt w:val="decimal"/>
      <w:lvlRestart w:val="1"/>
      <w:suff w:val="space"/>
      <w:lvlText w:val="Рисунок %1.%5 "/>
      <w:lvlJc w:val="left"/>
      <w:pPr>
        <w:ind w:left="0" w:firstLine="0"/>
      </w:pPr>
      <w:rPr>
        <w:rFonts w:hint="default"/>
        <w:sz w:val="28"/>
      </w:rPr>
    </w:lvl>
    <w:lvl w:ilvl="5">
      <w:start w:val="1"/>
      <w:numFmt w:val="decimal"/>
      <w:lvlRestart w:val="1"/>
      <w:suff w:val="space"/>
      <w:lvlText w:val="Таблица %1.%6"/>
      <w:lvlJc w:val="left"/>
      <w:pPr>
        <w:ind w:left="0" w:firstLine="709"/>
      </w:pPr>
      <w:rPr>
        <w:rFonts w:hint="default"/>
        <w:b w:val="0"/>
        <w:spacing w:val="40"/>
        <w:lang w:val="ru-RU"/>
      </w:rPr>
    </w:lvl>
    <w:lvl w:ilvl="6">
      <w:start w:val="1"/>
      <w:numFmt w:val="none"/>
      <w:lvlRestart w:val="1"/>
      <w:suff w:val="space"/>
      <w:lvlText w:val=""/>
      <w:lvlJc w:val="left"/>
      <w:pPr>
        <w:ind w:left="568" w:firstLine="5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none"/>
      <w:lvlText w:val=""/>
      <w:lvlJc w:val="left"/>
      <w:pPr>
        <w:ind w:left="3807" w:hanging="360"/>
      </w:pPr>
      <w:rPr>
        <w:rFonts w:hint="default"/>
      </w:rPr>
    </w:lvl>
  </w:abstractNum>
  <w:abstractNum w:abstractNumId="2" w15:restartNumberingAfterBreak="0">
    <w:nsid w:val="0A9E7949"/>
    <w:multiLevelType w:val="multilevel"/>
    <w:tmpl w:val="D4DA274A"/>
    <w:styleLink w:val="a"/>
    <w:lvl w:ilvl="0">
      <w:start w:val="1"/>
      <w:numFmt w:val="decimal"/>
      <w:pStyle w:val="20"/>
      <w:lvlText w:val="Таблица %1"/>
      <w:lvlJc w:val="left"/>
      <w:pPr>
        <w:ind w:left="624" w:hanging="624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B06055"/>
    <w:multiLevelType w:val="multilevel"/>
    <w:tmpl w:val="A62EB5F0"/>
    <w:lvl w:ilvl="0">
      <w:start w:val="1"/>
      <w:numFmt w:val="bullet"/>
      <w:pStyle w:val="1-"/>
      <w:lvlText w:val=""/>
      <w:lvlJc w:val="left"/>
      <w:pPr>
        <w:tabs>
          <w:tab w:val="num" w:pos="1276"/>
        </w:tabs>
        <w:ind w:left="284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0E6E90"/>
    <w:multiLevelType w:val="multilevel"/>
    <w:tmpl w:val="D4DA274A"/>
    <w:numStyleLink w:val="a"/>
  </w:abstractNum>
  <w:abstractNum w:abstractNumId="5" w15:restartNumberingAfterBreak="0">
    <w:nsid w:val="2D5A0AF4"/>
    <w:multiLevelType w:val="multilevel"/>
    <w:tmpl w:val="18BADA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pStyle w:val="a0"/>
      <w:lvlText w:val="%3)"/>
      <w:lvlJc w:val="left"/>
      <w:pPr>
        <w:tabs>
          <w:tab w:val="num" w:pos="1134"/>
        </w:tabs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0A86A09"/>
    <w:multiLevelType w:val="multilevel"/>
    <w:tmpl w:val="DE089CCE"/>
    <w:lvl w:ilvl="0">
      <w:start w:val="1"/>
      <w:numFmt w:val="decimal"/>
      <w:lvlText w:val="А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1546F18"/>
    <w:multiLevelType w:val="multilevel"/>
    <w:tmpl w:val="8834BE8E"/>
    <w:lvl w:ilvl="0">
      <w:start w:val="1"/>
      <w:numFmt w:val="bullet"/>
      <w:lvlText w:val="-"/>
      <w:lvlJc w:val="left"/>
      <w:pPr>
        <w:tabs>
          <w:tab w:val="num" w:pos="1276"/>
        </w:tabs>
        <w:ind w:left="284" w:firstLine="70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300EBF"/>
    <w:multiLevelType w:val="hybridMultilevel"/>
    <w:tmpl w:val="AA342CC0"/>
    <w:lvl w:ilvl="0" w:tplc="F140A7AA">
      <w:start w:val="1"/>
      <w:numFmt w:val="decimal"/>
      <w:pStyle w:val="a1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3"/>
  </w:num>
  <w:num w:numId="12">
    <w:abstractNumId w:val="1"/>
  </w:num>
  <w:num w:numId="13">
    <w:abstractNumId w:val="3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"/>
  </w:num>
  <w:num w:numId="25">
    <w:abstractNumId w:val="1"/>
  </w:num>
  <w:num w:numId="26">
    <w:abstractNumId w:val="6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0"/>
  </w:num>
  <w:num w:numId="36">
    <w:abstractNumId w:val="1"/>
  </w:num>
  <w:num w:numId="37">
    <w:abstractNumId w:val="1"/>
  </w:num>
  <w:num w:numId="38">
    <w:abstractNumId w:val="3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autoHyphenation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372"/>
    <w:rsid w:val="00000193"/>
    <w:rsid w:val="00001079"/>
    <w:rsid w:val="000020A9"/>
    <w:rsid w:val="00004DE6"/>
    <w:rsid w:val="00005D4F"/>
    <w:rsid w:val="0000705E"/>
    <w:rsid w:val="00007A99"/>
    <w:rsid w:val="000156F5"/>
    <w:rsid w:val="00017F1E"/>
    <w:rsid w:val="000227E6"/>
    <w:rsid w:val="000258B0"/>
    <w:rsid w:val="00026D26"/>
    <w:rsid w:val="00026F91"/>
    <w:rsid w:val="00027107"/>
    <w:rsid w:val="00027347"/>
    <w:rsid w:val="0003027C"/>
    <w:rsid w:val="00036971"/>
    <w:rsid w:val="00037736"/>
    <w:rsid w:val="00042519"/>
    <w:rsid w:val="000450C7"/>
    <w:rsid w:val="0004743C"/>
    <w:rsid w:val="00050DF8"/>
    <w:rsid w:val="00053AAC"/>
    <w:rsid w:val="00054045"/>
    <w:rsid w:val="000545D3"/>
    <w:rsid w:val="00054C61"/>
    <w:rsid w:val="00056743"/>
    <w:rsid w:val="00057B61"/>
    <w:rsid w:val="0006203A"/>
    <w:rsid w:val="00063B7F"/>
    <w:rsid w:val="00066DA0"/>
    <w:rsid w:val="00070AB8"/>
    <w:rsid w:val="0009103D"/>
    <w:rsid w:val="000941D5"/>
    <w:rsid w:val="00095101"/>
    <w:rsid w:val="00095571"/>
    <w:rsid w:val="00096F19"/>
    <w:rsid w:val="000A244A"/>
    <w:rsid w:val="000A4117"/>
    <w:rsid w:val="000A6F91"/>
    <w:rsid w:val="000A7B78"/>
    <w:rsid w:val="000B5CA5"/>
    <w:rsid w:val="000C005E"/>
    <w:rsid w:val="000C058C"/>
    <w:rsid w:val="000C30D5"/>
    <w:rsid w:val="000C3432"/>
    <w:rsid w:val="000C5EFF"/>
    <w:rsid w:val="000D1726"/>
    <w:rsid w:val="000D328F"/>
    <w:rsid w:val="000D4A47"/>
    <w:rsid w:val="000D56AA"/>
    <w:rsid w:val="000E4385"/>
    <w:rsid w:val="000F15F1"/>
    <w:rsid w:val="000F1EFE"/>
    <w:rsid w:val="000F3391"/>
    <w:rsid w:val="000F5A6F"/>
    <w:rsid w:val="001020E4"/>
    <w:rsid w:val="00103983"/>
    <w:rsid w:val="00104DBD"/>
    <w:rsid w:val="00107FF2"/>
    <w:rsid w:val="00111A83"/>
    <w:rsid w:val="0011392A"/>
    <w:rsid w:val="00113BA9"/>
    <w:rsid w:val="00114859"/>
    <w:rsid w:val="00114C7B"/>
    <w:rsid w:val="00116A04"/>
    <w:rsid w:val="0012048E"/>
    <w:rsid w:val="00124A0E"/>
    <w:rsid w:val="001251A5"/>
    <w:rsid w:val="00125635"/>
    <w:rsid w:val="0012750A"/>
    <w:rsid w:val="00131014"/>
    <w:rsid w:val="00136D42"/>
    <w:rsid w:val="00141A06"/>
    <w:rsid w:val="001424C6"/>
    <w:rsid w:val="00143E27"/>
    <w:rsid w:val="00144FA3"/>
    <w:rsid w:val="001464E5"/>
    <w:rsid w:val="001465CB"/>
    <w:rsid w:val="00146AD4"/>
    <w:rsid w:val="001470E4"/>
    <w:rsid w:val="0015285F"/>
    <w:rsid w:val="00152C43"/>
    <w:rsid w:val="00154212"/>
    <w:rsid w:val="0015488B"/>
    <w:rsid w:val="00154C52"/>
    <w:rsid w:val="001637C9"/>
    <w:rsid w:val="00164104"/>
    <w:rsid w:val="00164639"/>
    <w:rsid w:val="00164711"/>
    <w:rsid w:val="00164C4D"/>
    <w:rsid w:val="0016710C"/>
    <w:rsid w:val="001676BF"/>
    <w:rsid w:val="00170112"/>
    <w:rsid w:val="00173685"/>
    <w:rsid w:val="00173E2F"/>
    <w:rsid w:val="001741F2"/>
    <w:rsid w:val="00174928"/>
    <w:rsid w:val="00174BA2"/>
    <w:rsid w:val="00175873"/>
    <w:rsid w:val="001811FE"/>
    <w:rsid w:val="00185934"/>
    <w:rsid w:val="00186098"/>
    <w:rsid w:val="00191157"/>
    <w:rsid w:val="00192524"/>
    <w:rsid w:val="001927B2"/>
    <w:rsid w:val="00192D64"/>
    <w:rsid w:val="00193701"/>
    <w:rsid w:val="00194043"/>
    <w:rsid w:val="001946B4"/>
    <w:rsid w:val="001949A5"/>
    <w:rsid w:val="0019734E"/>
    <w:rsid w:val="00197B89"/>
    <w:rsid w:val="001A17A6"/>
    <w:rsid w:val="001A4BFC"/>
    <w:rsid w:val="001B1587"/>
    <w:rsid w:val="001B6591"/>
    <w:rsid w:val="001B72B1"/>
    <w:rsid w:val="001C0AF6"/>
    <w:rsid w:val="001C0C1B"/>
    <w:rsid w:val="001C14FB"/>
    <w:rsid w:val="001C57B9"/>
    <w:rsid w:val="001C6DBE"/>
    <w:rsid w:val="001D0EAD"/>
    <w:rsid w:val="001D52CD"/>
    <w:rsid w:val="001D5D16"/>
    <w:rsid w:val="001D7BF3"/>
    <w:rsid w:val="001E0283"/>
    <w:rsid w:val="001E12A7"/>
    <w:rsid w:val="001E3C56"/>
    <w:rsid w:val="001E6C14"/>
    <w:rsid w:val="001E739B"/>
    <w:rsid w:val="001F0686"/>
    <w:rsid w:val="001F0A0F"/>
    <w:rsid w:val="001F2145"/>
    <w:rsid w:val="001F4FFB"/>
    <w:rsid w:val="001F608C"/>
    <w:rsid w:val="001F6751"/>
    <w:rsid w:val="001F6934"/>
    <w:rsid w:val="00200CD4"/>
    <w:rsid w:val="00205BD7"/>
    <w:rsid w:val="00207F9C"/>
    <w:rsid w:val="00216A0A"/>
    <w:rsid w:val="00221CE1"/>
    <w:rsid w:val="00222342"/>
    <w:rsid w:val="00224CA4"/>
    <w:rsid w:val="00224EE3"/>
    <w:rsid w:val="002258DC"/>
    <w:rsid w:val="00230B95"/>
    <w:rsid w:val="00231691"/>
    <w:rsid w:val="00241A4C"/>
    <w:rsid w:val="00243973"/>
    <w:rsid w:val="00246443"/>
    <w:rsid w:val="002471F2"/>
    <w:rsid w:val="00251737"/>
    <w:rsid w:val="00255055"/>
    <w:rsid w:val="002570B5"/>
    <w:rsid w:val="00257898"/>
    <w:rsid w:val="00260A07"/>
    <w:rsid w:val="00262FB4"/>
    <w:rsid w:val="0026399F"/>
    <w:rsid w:val="0026667E"/>
    <w:rsid w:val="00272681"/>
    <w:rsid w:val="0028036B"/>
    <w:rsid w:val="00283E68"/>
    <w:rsid w:val="002850DF"/>
    <w:rsid w:val="002856C5"/>
    <w:rsid w:val="00286AD6"/>
    <w:rsid w:val="00290ABB"/>
    <w:rsid w:val="0029387F"/>
    <w:rsid w:val="002A1B14"/>
    <w:rsid w:val="002A217A"/>
    <w:rsid w:val="002A4148"/>
    <w:rsid w:val="002A47BC"/>
    <w:rsid w:val="002B1372"/>
    <w:rsid w:val="002B4071"/>
    <w:rsid w:val="002B71DC"/>
    <w:rsid w:val="002C0534"/>
    <w:rsid w:val="002C1813"/>
    <w:rsid w:val="002C1A8F"/>
    <w:rsid w:val="002C5503"/>
    <w:rsid w:val="002C5E2F"/>
    <w:rsid w:val="002D51D9"/>
    <w:rsid w:val="002D591F"/>
    <w:rsid w:val="002D5C03"/>
    <w:rsid w:val="002D7A80"/>
    <w:rsid w:val="002E3496"/>
    <w:rsid w:val="002E4100"/>
    <w:rsid w:val="002E5DF0"/>
    <w:rsid w:val="002F0EF1"/>
    <w:rsid w:val="002F1325"/>
    <w:rsid w:val="002F3371"/>
    <w:rsid w:val="002F6C7A"/>
    <w:rsid w:val="003032E7"/>
    <w:rsid w:val="0030346F"/>
    <w:rsid w:val="0030564A"/>
    <w:rsid w:val="00305A29"/>
    <w:rsid w:val="00307FDC"/>
    <w:rsid w:val="00310341"/>
    <w:rsid w:val="003143AB"/>
    <w:rsid w:val="003148EA"/>
    <w:rsid w:val="0031774F"/>
    <w:rsid w:val="00324F18"/>
    <w:rsid w:val="00327939"/>
    <w:rsid w:val="00332F88"/>
    <w:rsid w:val="00333401"/>
    <w:rsid w:val="00334940"/>
    <w:rsid w:val="00335DFC"/>
    <w:rsid w:val="00336D2F"/>
    <w:rsid w:val="0033760F"/>
    <w:rsid w:val="00341DE4"/>
    <w:rsid w:val="00343F49"/>
    <w:rsid w:val="00346692"/>
    <w:rsid w:val="003478B6"/>
    <w:rsid w:val="00352415"/>
    <w:rsid w:val="003539B5"/>
    <w:rsid w:val="00361392"/>
    <w:rsid w:val="00361599"/>
    <w:rsid w:val="00361F4F"/>
    <w:rsid w:val="00362339"/>
    <w:rsid w:val="00364525"/>
    <w:rsid w:val="0036456C"/>
    <w:rsid w:val="00371289"/>
    <w:rsid w:val="00371336"/>
    <w:rsid w:val="003744CB"/>
    <w:rsid w:val="00384EAD"/>
    <w:rsid w:val="00387D4C"/>
    <w:rsid w:val="00393037"/>
    <w:rsid w:val="00397F7F"/>
    <w:rsid w:val="00397F88"/>
    <w:rsid w:val="003A1E1F"/>
    <w:rsid w:val="003A2F63"/>
    <w:rsid w:val="003A3CE6"/>
    <w:rsid w:val="003A5171"/>
    <w:rsid w:val="003A55BD"/>
    <w:rsid w:val="003B03C9"/>
    <w:rsid w:val="003B06E2"/>
    <w:rsid w:val="003B477C"/>
    <w:rsid w:val="003B4809"/>
    <w:rsid w:val="003C2FBE"/>
    <w:rsid w:val="003C75CA"/>
    <w:rsid w:val="003D3932"/>
    <w:rsid w:val="003D4B89"/>
    <w:rsid w:val="003D7457"/>
    <w:rsid w:val="003E24DF"/>
    <w:rsid w:val="003E3C91"/>
    <w:rsid w:val="003E5470"/>
    <w:rsid w:val="003E6513"/>
    <w:rsid w:val="003E6D91"/>
    <w:rsid w:val="003F1D1C"/>
    <w:rsid w:val="003F3E35"/>
    <w:rsid w:val="003F5B18"/>
    <w:rsid w:val="00403BFC"/>
    <w:rsid w:val="00404B3C"/>
    <w:rsid w:val="00405A02"/>
    <w:rsid w:val="00406E76"/>
    <w:rsid w:val="0040779E"/>
    <w:rsid w:val="004116E4"/>
    <w:rsid w:val="00421481"/>
    <w:rsid w:val="00422405"/>
    <w:rsid w:val="00423751"/>
    <w:rsid w:val="00425220"/>
    <w:rsid w:val="00425ED4"/>
    <w:rsid w:val="0042631D"/>
    <w:rsid w:val="00430CFA"/>
    <w:rsid w:val="0043122D"/>
    <w:rsid w:val="00431691"/>
    <w:rsid w:val="00431AAA"/>
    <w:rsid w:val="00431B95"/>
    <w:rsid w:val="004337D6"/>
    <w:rsid w:val="00433C6E"/>
    <w:rsid w:val="00434788"/>
    <w:rsid w:val="00441A76"/>
    <w:rsid w:val="00442C84"/>
    <w:rsid w:val="004459A5"/>
    <w:rsid w:val="00451CD9"/>
    <w:rsid w:val="00453786"/>
    <w:rsid w:val="00453818"/>
    <w:rsid w:val="00456BEF"/>
    <w:rsid w:val="00461032"/>
    <w:rsid w:val="00461574"/>
    <w:rsid w:val="00467C98"/>
    <w:rsid w:val="00472A1B"/>
    <w:rsid w:val="00473DFE"/>
    <w:rsid w:val="00484049"/>
    <w:rsid w:val="004869B3"/>
    <w:rsid w:val="004A0AA9"/>
    <w:rsid w:val="004A55F1"/>
    <w:rsid w:val="004A7878"/>
    <w:rsid w:val="004B140E"/>
    <w:rsid w:val="004B25F2"/>
    <w:rsid w:val="004B2D6E"/>
    <w:rsid w:val="004B2E3E"/>
    <w:rsid w:val="004B2EAA"/>
    <w:rsid w:val="004B4CF2"/>
    <w:rsid w:val="004B60DC"/>
    <w:rsid w:val="004C1CC0"/>
    <w:rsid w:val="004C5E3D"/>
    <w:rsid w:val="004C65E0"/>
    <w:rsid w:val="004D08D0"/>
    <w:rsid w:val="004D0AE0"/>
    <w:rsid w:val="004D51D0"/>
    <w:rsid w:val="004D562F"/>
    <w:rsid w:val="004E1DF8"/>
    <w:rsid w:val="004E271D"/>
    <w:rsid w:val="004E487F"/>
    <w:rsid w:val="004E7176"/>
    <w:rsid w:val="004E7F87"/>
    <w:rsid w:val="004F0C91"/>
    <w:rsid w:val="004F1BE0"/>
    <w:rsid w:val="004F5790"/>
    <w:rsid w:val="004F7C23"/>
    <w:rsid w:val="005037C9"/>
    <w:rsid w:val="0051117A"/>
    <w:rsid w:val="00517C1E"/>
    <w:rsid w:val="005209E6"/>
    <w:rsid w:val="00521509"/>
    <w:rsid w:val="005237A5"/>
    <w:rsid w:val="00523F1A"/>
    <w:rsid w:val="00524688"/>
    <w:rsid w:val="0052765B"/>
    <w:rsid w:val="00530CF2"/>
    <w:rsid w:val="00532246"/>
    <w:rsid w:val="005366C9"/>
    <w:rsid w:val="00536E7C"/>
    <w:rsid w:val="005412FA"/>
    <w:rsid w:val="00542EE1"/>
    <w:rsid w:val="00545BB8"/>
    <w:rsid w:val="005463B9"/>
    <w:rsid w:val="005508C7"/>
    <w:rsid w:val="00555D0C"/>
    <w:rsid w:val="00560E13"/>
    <w:rsid w:val="005630D6"/>
    <w:rsid w:val="005635B4"/>
    <w:rsid w:val="00564CA9"/>
    <w:rsid w:val="00567499"/>
    <w:rsid w:val="00571EC2"/>
    <w:rsid w:val="00572B35"/>
    <w:rsid w:val="00572C9D"/>
    <w:rsid w:val="00575078"/>
    <w:rsid w:val="0058609A"/>
    <w:rsid w:val="00586875"/>
    <w:rsid w:val="00587D95"/>
    <w:rsid w:val="005903FD"/>
    <w:rsid w:val="005938D3"/>
    <w:rsid w:val="005938EB"/>
    <w:rsid w:val="00594252"/>
    <w:rsid w:val="00596EF5"/>
    <w:rsid w:val="005A0948"/>
    <w:rsid w:val="005A1249"/>
    <w:rsid w:val="005A38B6"/>
    <w:rsid w:val="005A4416"/>
    <w:rsid w:val="005A5051"/>
    <w:rsid w:val="005A5EAC"/>
    <w:rsid w:val="005B07A0"/>
    <w:rsid w:val="005B2D3E"/>
    <w:rsid w:val="005B7361"/>
    <w:rsid w:val="005C0081"/>
    <w:rsid w:val="005C080C"/>
    <w:rsid w:val="005C29B5"/>
    <w:rsid w:val="005C4129"/>
    <w:rsid w:val="005C4610"/>
    <w:rsid w:val="005C4DA0"/>
    <w:rsid w:val="005D14F8"/>
    <w:rsid w:val="005D41ED"/>
    <w:rsid w:val="005D5C5D"/>
    <w:rsid w:val="005D6F93"/>
    <w:rsid w:val="005E151B"/>
    <w:rsid w:val="005E1E27"/>
    <w:rsid w:val="005E2BCF"/>
    <w:rsid w:val="005E5E6E"/>
    <w:rsid w:val="005E722A"/>
    <w:rsid w:val="005F6267"/>
    <w:rsid w:val="005F6B27"/>
    <w:rsid w:val="00600AF4"/>
    <w:rsid w:val="00601091"/>
    <w:rsid w:val="00602F72"/>
    <w:rsid w:val="0060552A"/>
    <w:rsid w:val="0060624F"/>
    <w:rsid w:val="006067FE"/>
    <w:rsid w:val="00611680"/>
    <w:rsid w:val="006127E5"/>
    <w:rsid w:val="00614155"/>
    <w:rsid w:val="00617737"/>
    <w:rsid w:val="006229A6"/>
    <w:rsid w:val="00627039"/>
    <w:rsid w:val="006274E0"/>
    <w:rsid w:val="00633BAA"/>
    <w:rsid w:val="00636891"/>
    <w:rsid w:val="0064113A"/>
    <w:rsid w:val="00646436"/>
    <w:rsid w:val="00646DAB"/>
    <w:rsid w:val="00651E5A"/>
    <w:rsid w:val="00652FFF"/>
    <w:rsid w:val="00653FB7"/>
    <w:rsid w:val="00656CE7"/>
    <w:rsid w:val="00661A5A"/>
    <w:rsid w:val="006620C6"/>
    <w:rsid w:val="00662C83"/>
    <w:rsid w:val="00664978"/>
    <w:rsid w:val="00664D15"/>
    <w:rsid w:val="00666143"/>
    <w:rsid w:val="006704E2"/>
    <w:rsid w:val="006710B2"/>
    <w:rsid w:val="0067160F"/>
    <w:rsid w:val="00674F22"/>
    <w:rsid w:val="00675B54"/>
    <w:rsid w:val="00675C60"/>
    <w:rsid w:val="00675C8F"/>
    <w:rsid w:val="00676412"/>
    <w:rsid w:val="00677C3A"/>
    <w:rsid w:val="00681307"/>
    <w:rsid w:val="00682761"/>
    <w:rsid w:val="0068286F"/>
    <w:rsid w:val="006830B9"/>
    <w:rsid w:val="0068414B"/>
    <w:rsid w:val="00684482"/>
    <w:rsid w:val="006844C4"/>
    <w:rsid w:val="00690549"/>
    <w:rsid w:val="006961AB"/>
    <w:rsid w:val="00697FC4"/>
    <w:rsid w:val="006A4D71"/>
    <w:rsid w:val="006B0B01"/>
    <w:rsid w:val="006B0E58"/>
    <w:rsid w:val="006B32E1"/>
    <w:rsid w:val="006B4F4B"/>
    <w:rsid w:val="006D1A6A"/>
    <w:rsid w:val="006D1D64"/>
    <w:rsid w:val="006D26CA"/>
    <w:rsid w:val="006D390E"/>
    <w:rsid w:val="006D4FD2"/>
    <w:rsid w:val="006E6334"/>
    <w:rsid w:val="006E691B"/>
    <w:rsid w:val="006E6B56"/>
    <w:rsid w:val="006E7321"/>
    <w:rsid w:val="006F0907"/>
    <w:rsid w:val="006F1073"/>
    <w:rsid w:val="006F338D"/>
    <w:rsid w:val="006F42A8"/>
    <w:rsid w:val="006F5104"/>
    <w:rsid w:val="007012CE"/>
    <w:rsid w:val="0070185D"/>
    <w:rsid w:val="00711A9B"/>
    <w:rsid w:val="007130E3"/>
    <w:rsid w:val="007134D5"/>
    <w:rsid w:val="00715122"/>
    <w:rsid w:val="00715CA8"/>
    <w:rsid w:val="00715F26"/>
    <w:rsid w:val="00721C4B"/>
    <w:rsid w:val="0072453B"/>
    <w:rsid w:val="007252FB"/>
    <w:rsid w:val="0072614D"/>
    <w:rsid w:val="00726491"/>
    <w:rsid w:val="00727B22"/>
    <w:rsid w:val="00732024"/>
    <w:rsid w:val="00735B1E"/>
    <w:rsid w:val="00736913"/>
    <w:rsid w:val="00736E25"/>
    <w:rsid w:val="0074084A"/>
    <w:rsid w:val="00741457"/>
    <w:rsid w:val="00741F66"/>
    <w:rsid w:val="007479F5"/>
    <w:rsid w:val="00754590"/>
    <w:rsid w:val="00755738"/>
    <w:rsid w:val="00757D0C"/>
    <w:rsid w:val="00757F06"/>
    <w:rsid w:val="0076260F"/>
    <w:rsid w:val="007662D5"/>
    <w:rsid w:val="00766A29"/>
    <w:rsid w:val="00770E43"/>
    <w:rsid w:val="00775BC9"/>
    <w:rsid w:val="00776FE8"/>
    <w:rsid w:val="00781028"/>
    <w:rsid w:val="00793A89"/>
    <w:rsid w:val="007A1C96"/>
    <w:rsid w:val="007A3DD7"/>
    <w:rsid w:val="007A7CF5"/>
    <w:rsid w:val="007B0F1A"/>
    <w:rsid w:val="007B659B"/>
    <w:rsid w:val="007C1682"/>
    <w:rsid w:val="007C2E3E"/>
    <w:rsid w:val="007C44A9"/>
    <w:rsid w:val="007C619B"/>
    <w:rsid w:val="007C7598"/>
    <w:rsid w:val="007D20CA"/>
    <w:rsid w:val="007D5AF7"/>
    <w:rsid w:val="007D70C8"/>
    <w:rsid w:val="007D7C37"/>
    <w:rsid w:val="007E0EE4"/>
    <w:rsid w:val="007E2DC8"/>
    <w:rsid w:val="007E343F"/>
    <w:rsid w:val="007F21DA"/>
    <w:rsid w:val="007F44B1"/>
    <w:rsid w:val="007F5672"/>
    <w:rsid w:val="007F773A"/>
    <w:rsid w:val="008015E9"/>
    <w:rsid w:val="00802EC6"/>
    <w:rsid w:val="0081012B"/>
    <w:rsid w:val="00810DB4"/>
    <w:rsid w:val="00815FFE"/>
    <w:rsid w:val="00820D13"/>
    <w:rsid w:val="00821580"/>
    <w:rsid w:val="00823408"/>
    <w:rsid w:val="00827A18"/>
    <w:rsid w:val="00827E60"/>
    <w:rsid w:val="00830717"/>
    <w:rsid w:val="00833566"/>
    <w:rsid w:val="00836355"/>
    <w:rsid w:val="008466AA"/>
    <w:rsid w:val="00846857"/>
    <w:rsid w:val="00847E80"/>
    <w:rsid w:val="00852139"/>
    <w:rsid w:val="008523C3"/>
    <w:rsid w:val="00852AC8"/>
    <w:rsid w:val="00856933"/>
    <w:rsid w:val="00856A57"/>
    <w:rsid w:val="008576CA"/>
    <w:rsid w:val="00860505"/>
    <w:rsid w:val="00863266"/>
    <w:rsid w:val="00867431"/>
    <w:rsid w:val="00871001"/>
    <w:rsid w:val="0087113E"/>
    <w:rsid w:val="00875CAE"/>
    <w:rsid w:val="00876111"/>
    <w:rsid w:val="00885139"/>
    <w:rsid w:val="008863BB"/>
    <w:rsid w:val="00890222"/>
    <w:rsid w:val="00890264"/>
    <w:rsid w:val="00895D53"/>
    <w:rsid w:val="008964F2"/>
    <w:rsid w:val="00896EB0"/>
    <w:rsid w:val="008A0CD2"/>
    <w:rsid w:val="008A19CC"/>
    <w:rsid w:val="008A245B"/>
    <w:rsid w:val="008A7699"/>
    <w:rsid w:val="008B0C74"/>
    <w:rsid w:val="008B18AD"/>
    <w:rsid w:val="008C2F6A"/>
    <w:rsid w:val="008C3C21"/>
    <w:rsid w:val="008C6C02"/>
    <w:rsid w:val="008D0E4C"/>
    <w:rsid w:val="008D117F"/>
    <w:rsid w:val="008D278D"/>
    <w:rsid w:val="008D66E2"/>
    <w:rsid w:val="008D6FCC"/>
    <w:rsid w:val="008E2D95"/>
    <w:rsid w:val="008E4E6B"/>
    <w:rsid w:val="008F016F"/>
    <w:rsid w:val="008F0836"/>
    <w:rsid w:val="008F28E6"/>
    <w:rsid w:val="008F31AD"/>
    <w:rsid w:val="008F359D"/>
    <w:rsid w:val="008F3958"/>
    <w:rsid w:val="008F690D"/>
    <w:rsid w:val="00900329"/>
    <w:rsid w:val="00902F51"/>
    <w:rsid w:val="00903E85"/>
    <w:rsid w:val="00905A5A"/>
    <w:rsid w:val="00907011"/>
    <w:rsid w:val="00910A2F"/>
    <w:rsid w:val="0091301A"/>
    <w:rsid w:val="00913626"/>
    <w:rsid w:val="0091394E"/>
    <w:rsid w:val="00914402"/>
    <w:rsid w:val="0091527D"/>
    <w:rsid w:val="00916A8A"/>
    <w:rsid w:val="00922793"/>
    <w:rsid w:val="0092302C"/>
    <w:rsid w:val="00924044"/>
    <w:rsid w:val="0092474F"/>
    <w:rsid w:val="009247AF"/>
    <w:rsid w:val="0092524D"/>
    <w:rsid w:val="009309EF"/>
    <w:rsid w:val="00933E51"/>
    <w:rsid w:val="00935358"/>
    <w:rsid w:val="0093749E"/>
    <w:rsid w:val="00937B0B"/>
    <w:rsid w:val="00941C56"/>
    <w:rsid w:val="00942D69"/>
    <w:rsid w:val="00942F13"/>
    <w:rsid w:val="00944186"/>
    <w:rsid w:val="00945CC7"/>
    <w:rsid w:val="009473A6"/>
    <w:rsid w:val="0095131F"/>
    <w:rsid w:val="00951E41"/>
    <w:rsid w:val="0095287B"/>
    <w:rsid w:val="009529E5"/>
    <w:rsid w:val="009533B3"/>
    <w:rsid w:val="00956F0B"/>
    <w:rsid w:val="009574C4"/>
    <w:rsid w:val="00962E05"/>
    <w:rsid w:val="009652D4"/>
    <w:rsid w:val="009660E2"/>
    <w:rsid w:val="00967084"/>
    <w:rsid w:val="0096769C"/>
    <w:rsid w:val="00967F9C"/>
    <w:rsid w:val="009735F2"/>
    <w:rsid w:val="00976212"/>
    <w:rsid w:val="00982207"/>
    <w:rsid w:val="009849FC"/>
    <w:rsid w:val="009850DF"/>
    <w:rsid w:val="0098754B"/>
    <w:rsid w:val="009918F9"/>
    <w:rsid w:val="00993A99"/>
    <w:rsid w:val="0099673D"/>
    <w:rsid w:val="009979C4"/>
    <w:rsid w:val="00997D98"/>
    <w:rsid w:val="009A0D34"/>
    <w:rsid w:val="009A2729"/>
    <w:rsid w:val="009A2CD6"/>
    <w:rsid w:val="009A425A"/>
    <w:rsid w:val="009B7BA1"/>
    <w:rsid w:val="009B7E2A"/>
    <w:rsid w:val="009B7F7F"/>
    <w:rsid w:val="009B7F97"/>
    <w:rsid w:val="009C0A07"/>
    <w:rsid w:val="009C1338"/>
    <w:rsid w:val="009C239D"/>
    <w:rsid w:val="009C4D9C"/>
    <w:rsid w:val="009D42D6"/>
    <w:rsid w:val="009D55C9"/>
    <w:rsid w:val="009E44B2"/>
    <w:rsid w:val="009F17ED"/>
    <w:rsid w:val="009F3384"/>
    <w:rsid w:val="009F36EC"/>
    <w:rsid w:val="009F6B72"/>
    <w:rsid w:val="00A024E9"/>
    <w:rsid w:val="00A02B75"/>
    <w:rsid w:val="00A274E1"/>
    <w:rsid w:val="00A306E6"/>
    <w:rsid w:val="00A3225C"/>
    <w:rsid w:val="00A329C1"/>
    <w:rsid w:val="00A3423F"/>
    <w:rsid w:val="00A367D8"/>
    <w:rsid w:val="00A402AD"/>
    <w:rsid w:val="00A413ED"/>
    <w:rsid w:val="00A437C6"/>
    <w:rsid w:val="00A44333"/>
    <w:rsid w:val="00A45D7D"/>
    <w:rsid w:val="00A46C6F"/>
    <w:rsid w:val="00A46E8B"/>
    <w:rsid w:val="00A51D3A"/>
    <w:rsid w:val="00A56F76"/>
    <w:rsid w:val="00A578FE"/>
    <w:rsid w:val="00A607ED"/>
    <w:rsid w:val="00A63248"/>
    <w:rsid w:val="00A657E2"/>
    <w:rsid w:val="00A662BE"/>
    <w:rsid w:val="00A7129C"/>
    <w:rsid w:val="00A71965"/>
    <w:rsid w:val="00A81CC5"/>
    <w:rsid w:val="00A84820"/>
    <w:rsid w:val="00A91CBF"/>
    <w:rsid w:val="00A923B3"/>
    <w:rsid w:val="00AA71E1"/>
    <w:rsid w:val="00AA7408"/>
    <w:rsid w:val="00AB0E68"/>
    <w:rsid w:val="00AB0E82"/>
    <w:rsid w:val="00AB17E6"/>
    <w:rsid w:val="00AB33AC"/>
    <w:rsid w:val="00AC045E"/>
    <w:rsid w:val="00AC2364"/>
    <w:rsid w:val="00AC4089"/>
    <w:rsid w:val="00AC4AAC"/>
    <w:rsid w:val="00AC6516"/>
    <w:rsid w:val="00AD394E"/>
    <w:rsid w:val="00AD790D"/>
    <w:rsid w:val="00AE0883"/>
    <w:rsid w:val="00AE10C2"/>
    <w:rsid w:val="00AE3DBF"/>
    <w:rsid w:val="00AE4847"/>
    <w:rsid w:val="00AE6C20"/>
    <w:rsid w:val="00AF0E1B"/>
    <w:rsid w:val="00AF2939"/>
    <w:rsid w:val="00AF4D0D"/>
    <w:rsid w:val="00AF6007"/>
    <w:rsid w:val="00AF7021"/>
    <w:rsid w:val="00AF7752"/>
    <w:rsid w:val="00B0296A"/>
    <w:rsid w:val="00B07E9B"/>
    <w:rsid w:val="00B10109"/>
    <w:rsid w:val="00B1225A"/>
    <w:rsid w:val="00B22ADC"/>
    <w:rsid w:val="00B27565"/>
    <w:rsid w:val="00B30B7D"/>
    <w:rsid w:val="00B369C6"/>
    <w:rsid w:val="00B369E2"/>
    <w:rsid w:val="00B403D7"/>
    <w:rsid w:val="00B441BD"/>
    <w:rsid w:val="00B4601E"/>
    <w:rsid w:val="00B46A8E"/>
    <w:rsid w:val="00B46D19"/>
    <w:rsid w:val="00B46D88"/>
    <w:rsid w:val="00B47B24"/>
    <w:rsid w:val="00B5089C"/>
    <w:rsid w:val="00B50D3D"/>
    <w:rsid w:val="00B52CF5"/>
    <w:rsid w:val="00B5420F"/>
    <w:rsid w:val="00B6032C"/>
    <w:rsid w:val="00B620D8"/>
    <w:rsid w:val="00B65389"/>
    <w:rsid w:val="00B656BF"/>
    <w:rsid w:val="00B6684D"/>
    <w:rsid w:val="00B66B36"/>
    <w:rsid w:val="00B7014C"/>
    <w:rsid w:val="00B7078C"/>
    <w:rsid w:val="00B73D28"/>
    <w:rsid w:val="00B73DD2"/>
    <w:rsid w:val="00B776D6"/>
    <w:rsid w:val="00B77C6A"/>
    <w:rsid w:val="00B77DFA"/>
    <w:rsid w:val="00B85C6E"/>
    <w:rsid w:val="00B8740E"/>
    <w:rsid w:val="00B87D5A"/>
    <w:rsid w:val="00B9412B"/>
    <w:rsid w:val="00BA0052"/>
    <w:rsid w:val="00BA029A"/>
    <w:rsid w:val="00BA2A17"/>
    <w:rsid w:val="00BA2CFC"/>
    <w:rsid w:val="00BA55B8"/>
    <w:rsid w:val="00BA6A14"/>
    <w:rsid w:val="00BA7600"/>
    <w:rsid w:val="00BB007E"/>
    <w:rsid w:val="00BB0B8A"/>
    <w:rsid w:val="00BB3FAE"/>
    <w:rsid w:val="00BB4441"/>
    <w:rsid w:val="00BB486A"/>
    <w:rsid w:val="00BC1337"/>
    <w:rsid w:val="00BC1C42"/>
    <w:rsid w:val="00BC2FFC"/>
    <w:rsid w:val="00BC38AA"/>
    <w:rsid w:val="00BC6CA1"/>
    <w:rsid w:val="00BD079F"/>
    <w:rsid w:val="00BD1304"/>
    <w:rsid w:val="00BD1FBC"/>
    <w:rsid w:val="00BD2146"/>
    <w:rsid w:val="00BD304B"/>
    <w:rsid w:val="00BD480F"/>
    <w:rsid w:val="00BD514F"/>
    <w:rsid w:val="00BE1706"/>
    <w:rsid w:val="00BE1E76"/>
    <w:rsid w:val="00BE2A98"/>
    <w:rsid w:val="00BE3C33"/>
    <w:rsid w:val="00BE3C53"/>
    <w:rsid w:val="00BE4874"/>
    <w:rsid w:val="00BE6842"/>
    <w:rsid w:val="00BF381F"/>
    <w:rsid w:val="00BF4C1A"/>
    <w:rsid w:val="00BF5E0F"/>
    <w:rsid w:val="00C0484C"/>
    <w:rsid w:val="00C0590B"/>
    <w:rsid w:val="00C05F23"/>
    <w:rsid w:val="00C07F7C"/>
    <w:rsid w:val="00C1107E"/>
    <w:rsid w:val="00C15085"/>
    <w:rsid w:val="00C15927"/>
    <w:rsid w:val="00C20AE7"/>
    <w:rsid w:val="00C20FF9"/>
    <w:rsid w:val="00C239FE"/>
    <w:rsid w:val="00C24936"/>
    <w:rsid w:val="00C25DAE"/>
    <w:rsid w:val="00C267E1"/>
    <w:rsid w:val="00C26964"/>
    <w:rsid w:val="00C272E5"/>
    <w:rsid w:val="00C27B15"/>
    <w:rsid w:val="00C352DF"/>
    <w:rsid w:val="00C37989"/>
    <w:rsid w:val="00C51472"/>
    <w:rsid w:val="00C515E3"/>
    <w:rsid w:val="00C528BD"/>
    <w:rsid w:val="00C554EA"/>
    <w:rsid w:val="00C6209E"/>
    <w:rsid w:val="00C65F94"/>
    <w:rsid w:val="00C66597"/>
    <w:rsid w:val="00C72792"/>
    <w:rsid w:val="00C72B14"/>
    <w:rsid w:val="00C74CA1"/>
    <w:rsid w:val="00C75065"/>
    <w:rsid w:val="00C808E3"/>
    <w:rsid w:val="00C8183F"/>
    <w:rsid w:val="00C824EA"/>
    <w:rsid w:val="00C839CD"/>
    <w:rsid w:val="00C85A9E"/>
    <w:rsid w:val="00C8714C"/>
    <w:rsid w:val="00C90B1F"/>
    <w:rsid w:val="00C94AE7"/>
    <w:rsid w:val="00CA2935"/>
    <w:rsid w:val="00CA2DAF"/>
    <w:rsid w:val="00CB19F8"/>
    <w:rsid w:val="00CB22D0"/>
    <w:rsid w:val="00CB43A8"/>
    <w:rsid w:val="00CB71B6"/>
    <w:rsid w:val="00CB77B3"/>
    <w:rsid w:val="00CC4A90"/>
    <w:rsid w:val="00CC60FA"/>
    <w:rsid w:val="00CD2CB8"/>
    <w:rsid w:val="00CD5006"/>
    <w:rsid w:val="00CD52EE"/>
    <w:rsid w:val="00CD7C4F"/>
    <w:rsid w:val="00CE3B3D"/>
    <w:rsid w:val="00CF1AF3"/>
    <w:rsid w:val="00CF66B3"/>
    <w:rsid w:val="00CF7120"/>
    <w:rsid w:val="00CF75C0"/>
    <w:rsid w:val="00D03A69"/>
    <w:rsid w:val="00D07463"/>
    <w:rsid w:val="00D142E4"/>
    <w:rsid w:val="00D14A71"/>
    <w:rsid w:val="00D15E9C"/>
    <w:rsid w:val="00D17A3E"/>
    <w:rsid w:val="00D26B4D"/>
    <w:rsid w:val="00D32A77"/>
    <w:rsid w:val="00D32B3D"/>
    <w:rsid w:val="00D3540B"/>
    <w:rsid w:val="00D35601"/>
    <w:rsid w:val="00D35A86"/>
    <w:rsid w:val="00D40A77"/>
    <w:rsid w:val="00D425FC"/>
    <w:rsid w:val="00D429D1"/>
    <w:rsid w:val="00D43457"/>
    <w:rsid w:val="00D43736"/>
    <w:rsid w:val="00D4402F"/>
    <w:rsid w:val="00D44864"/>
    <w:rsid w:val="00D44E93"/>
    <w:rsid w:val="00D503B1"/>
    <w:rsid w:val="00D50BEF"/>
    <w:rsid w:val="00D530B2"/>
    <w:rsid w:val="00D53B71"/>
    <w:rsid w:val="00D54A0D"/>
    <w:rsid w:val="00D57EBF"/>
    <w:rsid w:val="00D6385F"/>
    <w:rsid w:val="00D63DE9"/>
    <w:rsid w:val="00D648FA"/>
    <w:rsid w:val="00D654F7"/>
    <w:rsid w:val="00D66A3B"/>
    <w:rsid w:val="00D67E36"/>
    <w:rsid w:val="00D7144E"/>
    <w:rsid w:val="00D7754E"/>
    <w:rsid w:val="00D776BF"/>
    <w:rsid w:val="00D80245"/>
    <w:rsid w:val="00D8332E"/>
    <w:rsid w:val="00D842CE"/>
    <w:rsid w:val="00D9215C"/>
    <w:rsid w:val="00D95C9B"/>
    <w:rsid w:val="00D970FB"/>
    <w:rsid w:val="00DA19F6"/>
    <w:rsid w:val="00DA381E"/>
    <w:rsid w:val="00DB16DB"/>
    <w:rsid w:val="00DB2253"/>
    <w:rsid w:val="00DB274A"/>
    <w:rsid w:val="00DB35DB"/>
    <w:rsid w:val="00DB4989"/>
    <w:rsid w:val="00DB61D7"/>
    <w:rsid w:val="00DB799D"/>
    <w:rsid w:val="00DC3165"/>
    <w:rsid w:val="00DD012A"/>
    <w:rsid w:val="00DD1878"/>
    <w:rsid w:val="00DD20A2"/>
    <w:rsid w:val="00DD236E"/>
    <w:rsid w:val="00DD2E41"/>
    <w:rsid w:val="00DD37A5"/>
    <w:rsid w:val="00DD5970"/>
    <w:rsid w:val="00DD7B65"/>
    <w:rsid w:val="00DE5DE0"/>
    <w:rsid w:val="00DE670D"/>
    <w:rsid w:val="00DE69E3"/>
    <w:rsid w:val="00DE707C"/>
    <w:rsid w:val="00DF2934"/>
    <w:rsid w:val="00DF453C"/>
    <w:rsid w:val="00DF6E9A"/>
    <w:rsid w:val="00E04171"/>
    <w:rsid w:val="00E0585B"/>
    <w:rsid w:val="00E05C4D"/>
    <w:rsid w:val="00E064CD"/>
    <w:rsid w:val="00E064E8"/>
    <w:rsid w:val="00E077D6"/>
    <w:rsid w:val="00E10FCF"/>
    <w:rsid w:val="00E17E5C"/>
    <w:rsid w:val="00E17F6A"/>
    <w:rsid w:val="00E21349"/>
    <w:rsid w:val="00E21E92"/>
    <w:rsid w:val="00E21F10"/>
    <w:rsid w:val="00E22488"/>
    <w:rsid w:val="00E239D0"/>
    <w:rsid w:val="00E23F4D"/>
    <w:rsid w:val="00E24CB8"/>
    <w:rsid w:val="00E26B8B"/>
    <w:rsid w:val="00E30422"/>
    <w:rsid w:val="00E32DA1"/>
    <w:rsid w:val="00E331A0"/>
    <w:rsid w:val="00E37204"/>
    <w:rsid w:val="00E50590"/>
    <w:rsid w:val="00E50A2D"/>
    <w:rsid w:val="00E515AE"/>
    <w:rsid w:val="00E62B60"/>
    <w:rsid w:val="00E631EE"/>
    <w:rsid w:val="00E670CE"/>
    <w:rsid w:val="00E700E7"/>
    <w:rsid w:val="00E720BD"/>
    <w:rsid w:val="00E7365D"/>
    <w:rsid w:val="00E73AE4"/>
    <w:rsid w:val="00E7634B"/>
    <w:rsid w:val="00E80C83"/>
    <w:rsid w:val="00E80D06"/>
    <w:rsid w:val="00E9178C"/>
    <w:rsid w:val="00E91DCF"/>
    <w:rsid w:val="00E92670"/>
    <w:rsid w:val="00E93B8C"/>
    <w:rsid w:val="00E940A9"/>
    <w:rsid w:val="00E973CE"/>
    <w:rsid w:val="00EA072E"/>
    <w:rsid w:val="00EA2002"/>
    <w:rsid w:val="00EA37C8"/>
    <w:rsid w:val="00EA3A37"/>
    <w:rsid w:val="00EA5C3A"/>
    <w:rsid w:val="00EB14C5"/>
    <w:rsid w:val="00EB2485"/>
    <w:rsid w:val="00EB7364"/>
    <w:rsid w:val="00EB7AFA"/>
    <w:rsid w:val="00EB7FDE"/>
    <w:rsid w:val="00EC0C2A"/>
    <w:rsid w:val="00EC4121"/>
    <w:rsid w:val="00EC4AA8"/>
    <w:rsid w:val="00EC50E2"/>
    <w:rsid w:val="00EC5DBC"/>
    <w:rsid w:val="00EC664B"/>
    <w:rsid w:val="00EC6BEC"/>
    <w:rsid w:val="00ED1335"/>
    <w:rsid w:val="00ED1503"/>
    <w:rsid w:val="00ED1F01"/>
    <w:rsid w:val="00ED2BC1"/>
    <w:rsid w:val="00ED3BA1"/>
    <w:rsid w:val="00EE0A13"/>
    <w:rsid w:val="00EE0B87"/>
    <w:rsid w:val="00EE240C"/>
    <w:rsid w:val="00EE37A4"/>
    <w:rsid w:val="00EE7E01"/>
    <w:rsid w:val="00EF1406"/>
    <w:rsid w:val="00EF214C"/>
    <w:rsid w:val="00EF23AF"/>
    <w:rsid w:val="00EF4679"/>
    <w:rsid w:val="00EF61B9"/>
    <w:rsid w:val="00EF6292"/>
    <w:rsid w:val="00EF70D0"/>
    <w:rsid w:val="00F01981"/>
    <w:rsid w:val="00F04708"/>
    <w:rsid w:val="00F04FF8"/>
    <w:rsid w:val="00F11E20"/>
    <w:rsid w:val="00F134BE"/>
    <w:rsid w:val="00F14BB3"/>
    <w:rsid w:val="00F14CF1"/>
    <w:rsid w:val="00F167E6"/>
    <w:rsid w:val="00F1690E"/>
    <w:rsid w:val="00F3016C"/>
    <w:rsid w:val="00F31ED9"/>
    <w:rsid w:val="00F33F3D"/>
    <w:rsid w:val="00F34A27"/>
    <w:rsid w:val="00F34F5F"/>
    <w:rsid w:val="00F404E6"/>
    <w:rsid w:val="00F40E3A"/>
    <w:rsid w:val="00F42533"/>
    <w:rsid w:val="00F46D5F"/>
    <w:rsid w:val="00F46F4A"/>
    <w:rsid w:val="00F4776A"/>
    <w:rsid w:val="00F5209D"/>
    <w:rsid w:val="00F52E7A"/>
    <w:rsid w:val="00F55AE2"/>
    <w:rsid w:val="00F61EA0"/>
    <w:rsid w:val="00F6425C"/>
    <w:rsid w:val="00F65918"/>
    <w:rsid w:val="00F65FD5"/>
    <w:rsid w:val="00F6604D"/>
    <w:rsid w:val="00F67C65"/>
    <w:rsid w:val="00F71B86"/>
    <w:rsid w:val="00F71D16"/>
    <w:rsid w:val="00F77F97"/>
    <w:rsid w:val="00F826AD"/>
    <w:rsid w:val="00F82E39"/>
    <w:rsid w:val="00F83AA0"/>
    <w:rsid w:val="00F84679"/>
    <w:rsid w:val="00F871D9"/>
    <w:rsid w:val="00F905BF"/>
    <w:rsid w:val="00F956C9"/>
    <w:rsid w:val="00FA3FE5"/>
    <w:rsid w:val="00FA78B7"/>
    <w:rsid w:val="00FB1584"/>
    <w:rsid w:val="00FB301F"/>
    <w:rsid w:val="00FB3B05"/>
    <w:rsid w:val="00FC31DD"/>
    <w:rsid w:val="00FC78F6"/>
    <w:rsid w:val="00FC7989"/>
    <w:rsid w:val="00FD2163"/>
    <w:rsid w:val="00FD5B16"/>
    <w:rsid w:val="00FD645C"/>
    <w:rsid w:val="00FD65D6"/>
    <w:rsid w:val="00FD6AEA"/>
    <w:rsid w:val="00FD7AD9"/>
    <w:rsid w:val="00FE2BC5"/>
    <w:rsid w:val="00FE6780"/>
    <w:rsid w:val="00FE719D"/>
    <w:rsid w:val="00FE77F2"/>
    <w:rsid w:val="00FE78C1"/>
    <w:rsid w:val="00FF1C78"/>
    <w:rsid w:val="00FF2BA8"/>
    <w:rsid w:val="00FF635C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F36611"/>
  <w15:docId w15:val="{1DB20C76-5A60-4D26-804A-E78A13FF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9F17ED"/>
  </w:style>
  <w:style w:type="paragraph" w:styleId="10">
    <w:name w:val="heading 1"/>
    <w:basedOn w:val="a2"/>
    <w:next w:val="a2"/>
    <w:link w:val="11"/>
    <w:qFormat/>
    <w:pPr>
      <w:keepNext/>
      <w:spacing w:before="120" w:after="120" w:line="360" w:lineRule="auto"/>
      <w:ind w:firstLine="709"/>
      <w:outlineLvl w:val="0"/>
    </w:pPr>
    <w:rPr>
      <w:rFonts w:ascii="Arial" w:hAnsi="Arial" w:cs="Arial"/>
      <w:b/>
      <w:bCs/>
      <w:sz w:val="28"/>
      <w:szCs w:val="28"/>
    </w:rPr>
  </w:style>
  <w:style w:type="paragraph" w:styleId="21">
    <w:name w:val="heading 2"/>
    <w:basedOn w:val="a2"/>
    <w:next w:val="a2"/>
    <w:link w:val="22"/>
    <w:qFormat/>
    <w:pPr>
      <w:keepNext/>
      <w:widowControl w:val="0"/>
      <w:spacing w:before="120" w:after="120" w:line="360" w:lineRule="auto"/>
      <w:ind w:firstLine="709"/>
      <w:jc w:val="both"/>
      <w:outlineLvl w:val="1"/>
    </w:pPr>
    <w:rPr>
      <w:rFonts w:ascii="Arial" w:hAnsi="Arial" w:cs="Arial"/>
      <w:b/>
      <w:bCs/>
      <w:sz w:val="24"/>
    </w:rPr>
  </w:style>
  <w:style w:type="paragraph" w:styleId="30">
    <w:name w:val="heading 3"/>
    <w:basedOn w:val="a2"/>
    <w:next w:val="a2"/>
    <w:link w:val="31"/>
    <w:qFormat/>
    <w:pPr>
      <w:keepNext/>
      <w:spacing w:before="120" w:after="120"/>
      <w:ind w:left="1134" w:hanging="567"/>
      <w:outlineLvl w:val="2"/>
    </w:pPr>
    <w:rPr>
      <w:rFonts w:ascii="Arial" w:hAnsi="Arial" w:cs="Arial"/>
      <w:b/>
      <w:bCs/>
      <w:sz w:val="24"/>
    </w:rPr>
  </w:style>
  <w:style w:type="paragraph" w:styleId="4">
    <w:name w:val="heading 4"/>
    <w:basedOn w:val="a2"/>
    <w:next w:val="a2"/>
    <w:link w:val="40"/>
    <w:qFormat/>
    <w:pPr>
      <w:keepNext/>
      <w:ind w:firstLine="851"/>
      <w:outlineLvl w:val="3"/>
    </w:pPr>
    <w:rPr>
      <w:sz w:val="24"/>
    </w:rPr>
  </w:style>
  <w:style w:type="paragraph" w:styleId="5">
    <w:name w:val="heading 5"/>
    <w:basedOn w:val="a2"/>
    <w:next w:val="a2"/>
    <w:link w:val="50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2"/>
    <w:next w:val="a2"/>
    <w:link w:val="60"/>
    <w:qFormat/>
    <w:pPr>
      <w:keepNext/>
      <w:ind w:firstLine="720"/>
      <w:jc w:val="both"/>
      <w:outlineLvl w:val="5"/>
    </w:pPr>
    <w:rPr>
      <w:b/>
      <w:i/>
      <w:sz w:val="24"/>
    </w:rPr>
  </w:style>
  <w:style w:type="paragraph" w:styleId="7">
    <w:name w:val="heading 7"/>
    <w:basedOn w:val="a2"/>
    <w:next w:val="a2"/>
    <w:link w:val="70"/>
    <w:qFormat/>
    <w:pPr>
      <w:keepNext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2"/>
    <w:next w:val="a2"/>
    <w:link w:val="80"/>
    <w:qFormat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2"/>
    <w:next w:val="a2"/>
    <w:link w:val="90"/>
    <w:qFormat/>
    <w:pPr>
      <w:keepNext/>
      <w:jc w:val="both"/>
      <w:outlineLvl w:val="8"/>
    </w:pPr>
    <w:rPr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Normal1">
    <w:name w:val="Normal1"/>
    <w:pPr>
      <w:spacing w:line="480" w:lineRule="auto"/>
      <w:ind w:firstLine="720"/>
    </w:pPr>
    <w:rPr>
      <w:rFonts w:ascii="Arial" w:hAnsi="Arial"/>
      <w:snapToGrid w:val="0"/>
      <w:sz w:val="24"/>
    </w:rPr>
  </w:style>
  <w:style w:type="paragraph" w:styleId="a6">
    <w:name w:val="Body Text Indent"/>
    <w:basedOn w:val="a2"/>
    <w:link w:val="a7"/>
    <w:pPr>
      <w:spacing w:line="288" w:lineRule="auto"/>
      <w:ind w:firstLine="567"/>
      <w:jc w:val="both"/>
    </w:pPr>
    <w:rPr>
      <w:rFonts w:ascii="Arial" w:hAnsi="Arial" w:cs="Arial"/>
      <w:sz w:val="22"/>
    </w:rPr>
  </w:style>
  <w:style w:type="paragraph" w:styleId="a8">
    <w:name w:val="caption"/>
    <w:basedOn w:val="a2"/>
    <w:next w:val="a2"/>
    <w:qFormat/>
    <w:pPr>
      <w:pBdr>
        <w:bottom w:val="single" w:sz="6" w:space="31" w:color="auto"/>
      </w:pBdr>
      <w:ind w:firstLine="426"/>
      <w:jc w:val="center"/>
    </w:pPr>
    <w:rPr>
      <w:b/>
      <w:sz w:val="24"/>
      <w:lang w:val="en-US"/>
    </w:rPr>
  </w:style>
  <w:style w:type="paragraph" w:styleId="a9">
    <w:name w:val="Body Text"/>
    <w:basedOn w:val="a2"/>
    <w:link w:val="aa"/>
    <w:uiPriority w:val="1"/>
    <w:qFormat/>
    <w:rPr>
      <w:sz w:val="22"/>
    </w:rPr>
  </w:style>
  <w:style w:type="character" w:styleId="ab">
    <w:name w:val="footnote reference"/>
    <w:rPr>
      <w:vertAlign w:val="superscript"/>
    </w:rPr>
  </w:style>
  <w:style w:type="paragraph" w:styleId="ac">
    <w:name w:val="footnote text"/>
    <w:basedOn w:val="a2"/>
    <w:link w:val="ad"/>
  </w:style>
  <w:style w:type="character" w:styleId="ae">
    <w:name w:val="page number"/>
    <w:rPr>
      <w:rFonts w:ascii="Arial" w:hAnsi="Arial" w:cs="Arial"/>
      <w:sz w:val="22"/>
    </w:rPr>
  </w:style>
  <w:style w:type="paragraph" w:styleId="23">
    <w:name w:val="Body Text 2"/>
    <w:basedOn w:val="a2"/>
    <w:link w:val="24"/>
    <w:rPr>
      <w:b/>
      <w:bCs/>
      <w:color w:val="0000FF"/>
    </w:rPr>
  </w:style>
  <w:style w:type="paragraph" w:styleId="32">
    <w:name w:val="Body Text 3"/>
    <w:basedOn w:val="a2"/>
    <w:link w:val="33"/>
    <w:rPr>
      <w:b/>
      <w:bCs/>
      <w:i/>
      <w:iCs/>
      <w:color w:val="0000FF"/>
    </w:rPr>
  </w:style>
  <w:style w:type="paragraph" w:styleId="12">
    <w:name w:val="toc 1"/>
    <w:basedOn w:val="a2"/>
    <w:next w:val="a2"/>
    <w:uiPriority w:val="39"/>
  </w:style>
  <w:style w:type="paragraph" w:styleId="25">
    <w:name w:val="toc 2"/>
    <w:basedOn w:val="a2"/>
    <w:next w:val="a2"/>
    <w:uiPriority w:val="39"/>
    <w:pPr>
      <w:ind w:left="200"/>
    </w:pPr>
  </w:style>
  <w:style w:type="paragraph" w:styleId="34">
    <w:name w:val="toc 3"/>
    <w:basedOn w:val="a2"/>
    <w:next w:val="a2"/>
    <w:uiPriority w:val="39"/>
    <w:pPr>
      <w:ind w:left="400"/>
    </w:pPr>
  </w:style>
  <w:style w:type="paragraph" w:styleId="41">
    <w:name w:val="toc 4"/>
    <w:basedOn w:val="a2"/>
    <w:next w:val="a2"/>
    <w:uiPriority w:val="39"/>
    <w:pPr>
      <w:ind w:left="600"/>
    </w:pPr>
  </w:style>
  <w:style w:type="paragraph" w:styleId="51">
    <w:name w:val="toc 5"/>
    <w:basedOn w:val="a2"/>
    <w:next w:val="a2"/>
    <w:uiPriority w:val="39"/>
    <w:pPr>
      <w:ind w:left="800"/>
    </w:pPr>
  </w:style>
  <w:style w:type="paragraph" w:styleId="61">
    <w:name w:val="toc 6"/>
    <w:basedOn w:val="a2"/>
    <w:next w:val="a2"/>
    <w:uiPriority w:val="39"/>
    <w:pPr>
      <w:ind w:left="1000"/>
    </w:pPr>
  </w:style>
  <w:style w:type="paragraph" w:styleId="71">
    <w:name w:val="toc 7"/>
    <w:basedOn w:val="a2"/>
    <w:next w:val="a2"/>
    <w:uiPriority w:val="39"/>
    <w:pPr>
      <w:ind w:left="1200"/>
    </w:pPr>
  </w:style>
  <w:style w:type="paragraph" w:styleId="81">
    <w:name w:val="toc 8"/>
    <w:basedOn w:val="a2"/>
    <w:next w:val="a2"/>
    <w:uiPriority w:val="39"/>
    <w:pPr>
      <w:ind w:left="1400"/>
    </w:pPr>
  </w:style>
  <w:style w:type="paragraph" w:styleId="91">
    <w:name w:val="toc 9"/>
    <w:basedOn w:val="a2"/>
    <w:next w:val="a2"/>
    <w:uiPriority w:val="39"/>
    <w:pPr>
      <w:ind w:left="1600"/>
    </w:pPr>
  </w:style>
  <w:style w:type="character" w:styleId="af">
    <w:name w:val="Hyperlink"/>
    <w:uiPriority w:val="99"/>
    <w:rPr>
      <w:color w:val="0000FF"/>
      <w:u w:val="single"/>
    </w:rPr>
  </w:style>
  <w:style w:type="character" w:styleId="af0">
    <w:name w:val="FollowedHyperlink"/>
    <w:rPr>
      <w:color w:val="800080"/>
      <w:u w:val="single"/>
    </w:rPr>
  </w:style>
  <w:style w:type="character" w:customStyle="1" w:styleId="af1">
    <w:name w:val="основной текст ГОСТ Знак"/>
    <w:rPr>
      <w:rFonts w:ascii="Arial" w:hAnsi="Arial"/>
      <w:sz w:val="22"/>
      <w:szCs w:val="24"/>
      <w:lang w:val="ru-RU" w:eastAsia="ru-RU" w:bidi="ar-SA"/>
    </w:rPr>
  </w:style>
  <w:style w:type="paragraph" w:styleId="af2">
    <w:name w:val="footer"/>
    <w:basedOn w:val="a2"/>
    <w:link w:val="af3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4">
    <w:name w:val="header"/>
    <w:basedOn w:val="a2"/>
    <w:link w:val="af5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6">
    <w:name w:val="Balloon Text"/>
    <w:basedOn w:val="a2"/>
    <w:link w:val="af7"/>
    <w:rPr>
      <w:rFonts w:ascii="Tahoma" w:hAnsi="Tahoma" w:cs="Tahoma"/>
      <w:sz w:val="16"/>
      <w:szCs w:val="16"/>
    </w:rPr>
  </w:style>
  <w:style w:type="paragraph" w:customStyle="1" w:styleId="-2">
    <w:name w:val="Список-2"/>
    <w:basedOn w:val="a2"/>
    <w:pPr>
      <w:spacing w:after="120"/>
      <w:ind w:left="709"/>
      <w:jc w:val="both"/>
    </w:pPr>
    <w:rPr>
      <w:rFonts w:ascii="Arial" w:hAnsi="Arial"/>
      <w:sz w:val="24"/>
    </w:rPr>
  </w:style>
  <w:style w:type="paragraph" w:customStyle="1" w:styleId="af8">
    <w:name w:val="основной текст ГОСТ"/>
    <w:basedOn w:val="a2"/>
    <w:link w:val="13"/>
    <w:pPr>
      <w:spacing w:line="312" w:lineRule="auto"/>
      <w:ind w:firstLine="709"/>
      <w:jc w:val="both"/>
    </w:pPr>
    <w:rPr>
      <w:rFonts w:ascii="Arial" w:hAnsi="Arial"/>
      <w:sz w:val="22"/>
      <w:szCs w:val="24"/>
    </w:rPr>
  </w:style>
  <w:style w:type="paragraph" w:styleId="35">
    <w:name w:val="Body Text Indent 3"/>
    <w:basedOn w:val="a2"/>
    <w:link w:val="36"/>
    <w:pPr>
      <w:spacing w:line="312" w:lineRule="auto"/>
      <w:ind w:firstLine="540"/>
    </w:pPr>
    <w:rPr>
      <w:rFonts w:ascii="Arial" w:hAnsi="Arial" w:cs="Arial"/>
      <w:sz w:val="22"/>
      <w:szCs w:val="24"/>
    </w:rPr>
  </w:style>
  <w:style w:type="paragraph" w:styleId="26">
    <w:name w:val="Body Text Indent 2"/>
    <w:basedOn w:val="a2"/>
    <w:link w:val="27"/>
    <w:pPr>
      <w:spacing w:line="312" w:lineRule="auto"/>
      <w:ind w:left="539"/>
    </w:pPr>
    <w:rPr>
      <w:rFonts w:ascii="Arial" w:hAnsi="Arial" w:cs="Arial"/>
      <w:sz w:val="22"/>
      <w:szCs w:val="24"/>
    </w:rPr>
  </w:style>
  <w:style w:type="paragraph" w:customStyle="1" w:styleId="14">
    <w:name w:val="Текст выноски1"/>
    <w:basedOn w:val="a2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rPr>
      <w:sz w:val="16"/>
      <w:szCs w:val="16"/>
    </w:rPr>
  </w:style>
  <w:style w:type="paragraph" w:styleId="afa">
    <w:name w:val="annotation text"/>
    <w:basedOn w:val="a2"/>
    <w:link w:val="afb"/>
    <w:uiPriority w:val="99"/>
  </w:style>
  <w:style w:type="paragraph" w:customStyle="1" w:styleId="CommentSubject">
    <w:name w:val="Comment Subject"/>
    <w:basedOn w:val="afa"/>
    <w:next w:val="afa"/>
    <w:rPr>
      <w:b/>
      <w:bCs/>
    </w:rPr>
  </w:style>
  <w:style w:type="paragraph" w:styleId="afc">
    <w:name w:val="Title"/>
    <w:basedOn w:val="a2"/>
    <w:link w:val="afd"/>
    <w:qFormat/>
    <w:pPr>
      <w:pBdr>
        <w:bottom w:val="single" w:sz="4" w:space="10" w:color="auto"/>
      </w:pBdr>
      <w:spacing w:before="240"/>
      <w:jc w:val="center"/>
    </w:pPr>
    <w:rPr>
      <w:b/>
      <w:sz w:val="30"/>
    </w:rPr>
  </w:style>
  <w:style w:type="character" w:styleId="afe">
    <w:name w:val="Strong"/>
    <w:qFormat/>
    <w:rPr>
      <w:b/>
      <w:bCs/>
    </w:rPr>
  </w:style>
  <w:style w:type="character" w:customStyle="1" w:styleId="11">
    <w:name w:val="Заголовок 1 Знак"/>
    <w:link w:val="10"/>
    <w:rPr>
      <w:rFonts w:ascii="Arial" w:hAnsi="Arial" w:cs="Arial"/>
      <w:b/>
      <w:bCs/>
      <w:sz w:val="28"/>
      <w:szCs w:val="28"/>
    </w:rPr>
  </w:style>
  <w:style w:type="character" w:customStyle="1" w:styleId="60">
    <w:name w:val="Заголовок 6 Знак"/>
    <w:link w:val="6"/>
    <w:rPr>
      <w:b/>
      <w:i/>
      <w:sz w:val="24"/>
    </w:rPr>
  </w:style>
  <w:style w:type="character" w:customStyle="1" w:styleId="70">
    <w:name w:val="Заголовок 7 Знак"/>
    <w:link w:val="7"/>
    <w:rPr>
      <w:rFonts w:ascii="Arial" w:hAnsi="Arial"/>
      <w:b/>
      <w:sz w:val="24"/>
    </w:rPr>
  </w:style>
  <w:style w:type="character" w:customStyle="1" w:styleId="80">
    <w:name w:val="Заголовок 8 Знак"/>
    <w:link w:val="8"/>
    <w:rPr>
      <w:b/>
      <w:sz w:val="36"/>
    </w:rPr>
  </w:style>
  <w:style w:type="character" w:customStyle="1" w:styleId="afd">
    <w:name w:val="Заголовок Знак"/>
    <w:link w:val="afc"/>
    <w:rPr>
      <w:b/>
      <w:sz w:val="30"/>
    </w:rPr>
  </w:style>
  <w:style w:type="character" w:customStyle="1" w:styleId="aa">
    <w:name w:val="Основной текст Знак"/>
    <w:link w:val="a9"/>
    <w:uiPriority w:val="1"/>
    <w:rPr>
      <w:sz w:val="22"/>
    </w:rPr>
  </w:style>
  <w:style w:type="character" w:customStyle="1" w:styleId="a7">
    <w:name w:val="Основной текст с отступом Знак"/>
    <w:link w:val="a6"/>
    <w:rPr>
      <w:rFonts w:ascii="Arial" w:hAnsi="Arial" w:cs="Arial"/>
      <w:sz w:val="22"/>
    </w:rPr>
  </w:style>
  <w:style w:type="character" w:customStyle="1" w:styleId="24">
    <w:name w:val="Основной текст 2 Знак"/>
    <w:link w:val="23"/>
    <w:rPr>
      <w:b/>
      <w:bCs/>
      <w:color w:val="0000FF"/>
    </w:rPr>
  </w:style>
  <w:style w:type="paragraph" w:styleId="aff">
    <w:name w:val="annotation subject"/>
    <w:basedOn w:val="afa"/>
    <w:next w:val="afa"/>
    <w:link w:val="aff0"/>
    <w:uiPriority w:val="99"/>
    <w:rPr>
      <w:b/>
      <w:bCs/>
    </w:rPr>
  </w:style>
  <w:style w:type="character" w:customStyle="1" w:styleId="afb">
    <w:name w:val="Текст примечания Знак"/>
    <w:basedOn w:val="a3"/>
    <w:link w:val="afa"/>
    <w:uiPriority w:val="99"/>
  </w:style>
  <w:style w:type="character" w:customStyle="1" w:styleId="aff0">
    <w:name w:val="Тема примечания Знак"/>
    <w:link w:val="aff"/>
    <w:uiPriority w:val="99"/>
    <w:rPr>
      <w:b/>
      <w:bCs/>
    </w:rPr>
  </w:style>
  <w:style w:type="paragraph" w:styleId="aff1">
    <w:name w:val="Revision"/>
    <w:uiPriority w:val="99"/>
  </w:style>
  <w:style w:type="character" w:customStyle="1" w:styleId="af3">
    <w:name w:val="Нижний колонтитул Знак"/>
    <w:link w:val="af2"/>
    <w:uiPriority w:val="99"/>
    <w:rPr>
      <w:sz w:val="24"/>
      <w:szCs w:val="24"/>
    </w:rPr>
  </w:style>
  <w:style w:type="character" w:customStyle="1" w:styleId="af5">
    <w:name w:val="Верхний колонтитул Знак"/>
    <w:link w:val="af4"/>
    <w:uiPriority w:val="99"/>
    <w:rPr>
      <w:sz w:val="24"/>
      <w:szCs w:val="24"/>
    </w:rPr>
  </w:style>
  <w:style w:type="character" w:customStyle="1" w:styleId="13">
    <w:name w:val="основной текст ГОСТ Знак1"/>
    <w:link w:val="af8"/>
    <w:rPr>
      <w:rFonts w:ascii="Arial" w:hAnsi="Arial"/>
      <w:sz w:val="22"/>
      <w:szCs w:val="24"/>
      <w:lang w:val="ru-RU" w:eastAsia="ru-RU" w:bidi="ar-SA"/>
    </w:rPr>
  </w:style>
  <w:style w:type="paragraph" w:styleId="aff2">
    <w:name w:val="List Paragraph"/>
    <w:basedOn w:val="a2"/>
    <w:uiPriority w:val="34"/>
    <w:qFormat/>
    <w:pPr>
      <w:ind w:left="720"/>
      <w:contextualSpacing/>
    </w:pPr>
  </w:style>
  <w:style w:type="table" w:styleId="aff3">
    <w:name w:val="Table Grid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Основной текст ГОСТ"/>
    <w:basedOn w:val="a2"/>
    <w:uiPriority w:val="99"/>
    <w:qFormat/>
    <w:pPr>
      <w:spacing w:after="200" w:line="360" w:lineRule="auto"/>
      <w:ind w:firstLine="709"/>
      <w:contextualSpacing/>
      <w:jc w:val="both"/>
    </w:pPr>
    <w:rPr>
      <w:rFonts w:ascii="Arial" w:eastAsia="Arial" w:hAnsi="Arial" w:cs="SimSun"/>
      <w:sz w:val="24"/>
      <w:szCs w:val="24"/>
      <w:lang w:eastAsia="en-US"/>
    </w:rPr>
  </w:style>
  <w:style w:type="paragraph" w:customStyle="1" w:styleId="-">
    <w:name w:val="РФЯЦ - основной"/>
    <w:basedOn w:val="a2"/>
    <w:qFormat/>
    <w:pPr>
      <w:tabs>
        <w:tab w:val="left" w:pos="1620"/>
      </w:tabs>
      <w:spacing w:line="360" w:lineRule="auto"/>
      <w:ind w:firstLine="709"/>
      <w:jc w:val="both"/>
    </w:pPr>
    <w:rPr>
      <w:rFonts w:eastAsia="Arial Unicode MS"/>
      <w:bCs/>
      <w:color w:val="000000"/>
      <w:sz w:val="28"/>
      <w:szCs w:val="28"/>
      <w:lang w:eastAsia="en-US"/>
    </w:rPr>
  </w:style>
  <w:style w:type="paragraph" w:customStyle="1" w:styleId="aff5">
    <w:name w:val="Примечание"/>
    <w:basedOn w:val="a2"/>
    <w:qFormat/>
    <w:pPr>
      <w:widowControl w:val="0"/>
      <w:spacing w:before="120" w:after="120" w:line="360" w:lineRule="auto"/>
      <w:ind w:firstLine="510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table" w:customStyle="1" w:styleId="210">
    <w:name w:val="Таблица простая 21"/>
    <w:basedOn w:val="a4"/>
    <w:uiPriority w:val="42"/>
    <w:rPr>
      <w:rFonts w:ascii="Calibri" w:eastAsia="Calibri" w:hAnsi="Calibri" w:cs="SimSu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aff6">
    <w:name w:val="Название таблицы"/>
    <w:basedOn w:val="aff4"/>
    <w:qFormat/>
    <w:pPr>
      <w:widowControl w:val="0"/>
      <w:spacing w:before="240" w:after="0"/>
      <w:ind w:firstLine="0"/>
      <w:contextualSpacing w:val="0"/>
    </w:pPr>
    <w:rPr>
      <w:sz w:val="20"/>
      <w:szCs w:val="20"/>
    </w:rPr>
  </w:style>
  <w:style w:type="paragraph" w:styleId="aff7">
    <w:name w:val="TOC Heading"/>
    <w:basedOn w:val="10"/>
    <w:next w:val="a2"/>
    <w:uiPriority w:val="39"/>
    <w:qFormat/>
    <w:pPr>
      <w:keepLines/>
      <w:spacing w:before="480" w:after="0" w:line="276" w:lineRule="auto"/>
      <w:ind w:firstLine="0"/>
      <w:outlineLvl w:val="9"/>
    </w:pPr>
    <w:rPr>
      <w:rFonts w:ascii="Cambria" w:eastAsia="SimSun" w:hAnsi="Cambria" w:cs="SimSun"/>
      <w:color w:val="365F91"/>
    </w:rPr>
  </w:style>
  <w:style w:type="paragraph" w:customStyle="1" w:styleId="aff8">
    <w:name w:val="Текст определения"/>
    <w:basedOn w:val="a2"/>
    <w:pPr>
      <w:suppressAutoHyphens/>
      <w:spacing w:after="240" w:line="360" w:lineRule="auto"/>
    </w:pPr>
    <w:rPr>
      <w:rFonts w:ascii="Arial" w:eastAsia="SimSun" w:hAnsi="Arial" w:cs="Arial"/>
      <w:sz w:val="22"/>
      <w:szCs w:val="22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9">
    <w:name w:val="Normal (Web)"/>
    <w:basedOn w:val="a2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2"/>
    <w:rsid w:val="00111A83"/>
    <w:pPr>
      <w:spacing w:before="100" w:beforeAutospacing="1" w:after="100" w:afterAutospacing="1"/>
    </w:pPr>
    <w:rPr>
      <w:sz w:val="24"/>
      <w:szCs w:val="24"/>
    </w:rPr>
  </w:style>
  <w:style w:type="paragraph" w:customStyle="1" w:styleId="1-">
    <w:name w:val="ГОСТ Р маркированный список 1-го уровня"/>
    <w:link w:val="1-0"/>
    <w:qFormat/>
    <w:rsid w:val="00173685"/>
    <w:pPr>
      <w:numPr>
        <w:numId w:val="1"/>
      </w:numPr>
      <w:tabs>
        <w:tab w:val="left" w:pos="0"/>
        <w:tab w:val="left" w:pos="737"/>
        <w:tab w:val="left" w:pos="992"/>
      </w:tabs>
      <w:suppressAutoHyphens/>
      <w:spacing w:line="360" w:lineRule="auto"/>
      <w:jc w:val="both"/>
      <w:outlineLvl w:val="3"/>
    </w:pPr>
    <w:rPr>
      <w:rFonts w:ascii="Arial" w:eastAsiaTheme="minorEastAsia" w:hAnsi="Arial" w:cstheme="minorBidi"/>
      <w:color w:val="000000" w:themeColor="text1"/>
      <w:sz w:val="24"/>
      <w:szCs w:val="24"/>
      <w:lang w:eastAsia="en-US"/>
    </w:rPr>
  </w:style>
  <w:style w:type="character" w:customStyle="1" w:styleId="1-0">
    <w:name w:val="ГОСТ Р маркированный список 1-го уровня Знак"/>
    <w:basedOn w:val="a3"/>
    <w:link w:val="1-"/>
    <w:rsid w:val="00173685"/>
    <w:rPr>
      <w:rFonts w:ascii="Arial" w:eastAsiaTheme="minorEastAsia" w:hAnsi="Arial" w:cstheme="minorBidi"/>
      <w:color w:val="000000" w:themeColor="text1"/>
      <w:sz w:val="24"/>
      <w:szCs w:val="24"/>
      <w:lang w:eastAsia="en-US"/>
    </w:rPr>
  </w:style>
  <w:style w:type="paragraph" w:customStyle="1" w:styleId="1">
    <w:name w:val="ГОСТ раздел 1 уровня"/>
    <w:link w:val="15"/>
    <w:qFormat/>
    <w:rsid w:val="00CB19F8"/>
    <w:pPr>
      <w:numPr>
        <w:numId w:val="2"/>
      </w:numPr>
      <w:suppressAutoHyphens/>
      <w:spacing w:before="240" w:after="120" w:line="360" w:lineRule="auto"/>
      <w:jc w:val="both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en-US"/>
    </w:rPr>
  </w:style>
  <w:style w:type="character" w:customStyle="1" w:styleId="15">
    <w:name w:val="ГОСТ раздел 1 уровня Знак"/>
    <w:basedOn w:val="a3"/>
    <w:link w:val="1"/>
    <w:uiPriority w:val="99"/>
    <w:rsid w:val="00CB19F8"/>
    <w:rPr>
      <w:rFonts w:ascii="Arial" w:eastAsiaTheme="majorEastAsia" w:hAnsi="Arial" w:cstheme="majorBidi"/>
      <w:b/>
      <w:bCs/>
      <w:color w:val="000000" w:themeColor="text1"/>
      <w:sz w:val="28"/>
      <w:szCs w:val="28"/>
      <w:lang w:eastAsia="en-US"/>
    </w:rPr>
  </w:style>
  <w:style w:type="paragraph" w:customStyle="1" w:styleId="2">
    <w:name w:val="ГОСТ Р текст 2 уровня"/>
    <w:link w:val="28"/>
    <w:uiPriority w:val="99"/>
    <w:qFormat/>
    <w:rsid w:val="006E6B56"/>
    <w:pPr>
      <w:widowControl w:val="0"/>
      <w:numPr>
        <w:ilvl w:val="1"/>
        <w:numId w:val="2"/>
      </w:numPr>
      <w:suppressAutoHyphens/>
      <w:spacing w:line="360" w:lineRule="auto"/>
      <w:jc w:val="both"/>
      <w:outlineLvl w:val="1"/>
    </w:pPr>
    <w:rPr>
      <w:rFonts w:ascii="Arial" w:eastAsiaTheme="majorEastAsia" w:hAnsi="Arial" w:cstheme="majorBidi"/>
      <w:bCs/>
      <w:color w:val="000000" w:themeColor="text1"/>
      <w:sz w:val="24"/>
      <w:szCs w:val="26"/>
      <w:lang w:eastAsia="en-US"/>
    </w:rPr>
  </w:style>
  <w:style w:type="character" w:customStyle="1" w:styleId="28">
    <w:name w:val="ГОСТ Р текст 2 уровня Знак"/>
    <w:basedOn w:val="a3"/>
    <w:link w:val="2"/>
    <w:uiPriority w:val="99"/>
    <w:rsid w:val="006E6B56"/>
    <w:rPr>
      <w:rFonts w:ascii="Arial" w:eastAsiaTheme="majorEastAsia" w:hAnsi="Arial" w:cstheme="majorBidi"/>
      <w:bCs/>
      <w:color w:val="000000" w:themeColor="text1"/>
      <w:sz w:val="24"/>
      <w:szCs w:val="26"/>
      <w:lang w:eastAsia="en-US"/>
    </w:rPr>
  </w:style>
  <w:style w:type="paragraph" w:customStyle="1" w:styleId="3">
    <w:name w:val="ГОСТ Р текст 3 уровня"/>
    <w:basedOn w:val="a2"/>
    <w:link w:val="37"/>
    <w:qFormat/>
    <w:rsid w:val="006E6B56"/>
    <w:pPr>
      <w:numPr>
        <w:ilvl w:val="2"/>
        <w:numId w:val="2"/>
      </w:numPr>
      <w:tabs>
        <w:tab w:val="left" w:pos="1531"/>
      </w:tabs>
      <w:suppressAutoHyphens/>
      <w:spacing w:line="360" w:lineRule="auto"/>
      <w:jc w:val="both"/>
      <w:outlineLvl w:val="2"/>
    </w:pPr>
    <w:rPr>
      <w:rFonts w:ascii="Arial" w:eastAsiaTheme="minorEastAsia" w:hAnsi="Arial" w:cstheme="minorBidi"/>
      <w:color w:val="000000" w:themeColor="text1"/>
      <w:sz w:val="24"/>
      <w:szCs w:val="22"/>
      <w:lang w:eastAsia="en-US"/>
    </w:rPr>
  </w:style>
  <w:style w:type="character" w:customStyle="1" w:styleId="37">
    <w:name w:val="ГОСТ Р текст 3 уровня Знак"/>
    <w:basedOn w:val="a3"/>
    <w:link w:val="3"/>
    <w:rsid w:val="006E6B56"/>
    <w:rPr>
      <w:rFonts w:ascii="Arial" w:eastAsiaTheme="minorEastAsia" w:hAnsi="Arial" w:cstheme="minorBidi"/>
      <w:color w:val="000000" w:themeColor="text1"/>
      <w:sz w:val="24"/>
      <w:szCs w:val="22"/>
      <w:lang w:eastAsia="en-US"/>
    </w:rPr>
  </w:style>
  <w:style w:type="paragraph" w:customStyle="1" w:styleId="affa">
    <w:name w:val="ГОСТ Р текст без уровня"/>
    <w:basedOn w:val="a2"/>
    <w:qFormat/>
    <w:rsid w:val="00193701"/>
    <w:pPr>
      <w:suppressAutoHyphens/>
      <w:spacing w:line="360" w:lineRule="auto"/>
      <w:ind w:firstLine="709"/>
      <w:jc w:val="both"/>
    </w:pPr>
    <w:rPr>
      <w:rFonts w:ascii="Arial" w:eastAsiaTheme="majorEastAsia" w:hAnsi="Arial" w:cstheme="majorBidi"/>
      <w:color w:val="000000"/>
      <w:sz w:val="24"/>
      <w:szCs w:val="26"/>
      <w:lang w:eastAsia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ffb">
    <w:name w:val="ГОСТ текст примечаний и приложений"/>
    <w:basedOn w:val="affa"/>
    <w:qFormat/>
    <w:rsid w:val="006E6B56"/>
    <w:rPr>
      <w:sz w:val="20"/>
    </w:rPr>
  </w:style>
  <w:style w:type="paragraph" w:customStyle="1" w:styleId="29">
    <w:name w:val="ГОСТ Р раздел 2 уровня"/>
    <w:basedOn w:val="2"/>
    <w:uiPriority w:val="99"/>
    <w:qFormat/>
    <w:rsid w:val="00CB19F8"/>
    <w:pPr>
      <w:spacing w:before="120" w:after="120"/>
    </w:pPr>
    <w:rPr>
      <w:b/>
      <w:bCs w:val="0"/>
      <w:color w:val="00000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0">
    <w:name w:val="ГОСТ Р маркированный буквенный список"/>
    <w:basedOn w:val="a2"/>
    <w:qFormat/>
    <w:rsid w:val="00AF2939"/>
    <w:pPr>
      <w:numPr>
        <w:ilvl w:val="2"/>
        <w:numId w:val="3"/>
      </w:numPr>
      <w:tabs>
        <w:tab w:val="left" w:pos="1531"/>
      </w:tabs>
      <w:suppressAutoHyphens/>
      <w:spacing w:line="360" w:lineRule="auto"/>
      <w:jc w:val="both"/>
      <w:outlineLvl w:val="2"/>
    </w:pPr>
    <w:rPr>
      <w:rFonts w:ascii="Arial" w:eastAsiaTheme="minorEastAsia" w:hAnsi="Arial" w:cstheme="minorBidi"/>
      <w:color w:val="000000" w:themeColor="text1"/>
      <w:sz w:val="24"/>
      <w:szCs w:val="22"/>
      <w:lang w:eastAsia="en-US"/>
    </w:rPr>
  </w:style>
  <w:style w:type="character" w:customStyle="1" w:styleId="22">
    <w:name w:val="Заголовок 2 Знак"/>
    <w:basedOn w:val="a3"/>
    <w:link w:val="21"/>
    <w:rsid w:val="009C0A07"/>
    <w:rPr>
      <w:rFonts w:ascii="Arial" w:hAnsi="Arial" w:cs="Arial"/>
      <w:b/>
      <w:bCs/>
      <w:sz w:val="24"/>
    </w:rPr>
  </w:style>
  <w:style w:type="character" w:customStyle="1" w:styleId="31">
    <w:name w:val="Заголовок 3 Знак"/>
    <w:basedOn w:val="a3"/>
    <w:link w:val="30"/>
    <w:rsid w:val="009C0A07"/>
    <w:rPr>
      <w:rFonts w:ascii="Arial" w:hAnsi="Arial" w:cs="Arial"/>
      <w:b/>
      <w:bCs/>
      <w:sz w:val="24"/>
    </w:rPr>
  </w:style>
  <w:style w:type="character" w:customStyle="1" w:styleId="40">
    <w:name w:val="Заголовок 4 Знак"/>
    <w:basedOn w:val="a3"/>
    <w:link w:val="4"/>
    <w:rsid w:val="009C0A07"/>
    <w:rPr>
      <w:sz w:val="24"/>
    </w:rPr>
  </w:style>
  <w:style w:type="character" w:customStyle="1" w:styleId="50">
    <w:name w:val="Заголовок 5 Знак"/>
    <w:basedOn w:val="a3"/>
    <w:link w:val="5"/>
    <w:rsid w:val="009C0A07"/>
    <w:rPr>
      <w:sz w:val="24"/>
    </w:rPr>
  </w:style>
  <w:style w:type="character" w:customStyle="1" w:styleId="90">
    <w:name w:val="Заголовок 9 Знак"/>
    <w:basedOn w:val="a3"/>
    <w:link w:val="9"/>
    <w:rsid w:val="009C0A07"/>
    <w:rPr>
      <w:sz w:val="24"/>
    </w:rPr>
  </w:style>
  <w:style w:type="character" w:customStyle="1" w:styleId="ad">
    <w:name w:val="Текст сноски Знак"/>
    <w:basedOn w:val="a3"/>
    <w:link w:val="ac"/>
    <w:rsid w:val="009C0A07"/>
  </w:style>
  <w:style w:type="character" w:customStyle="1" w:styleId="33">
    <w:name w:val="Основной текст 3 Знак"/>
    <w:basedOn w:val="a3"/>
    <w:link w:val="32"/>
    <w:rsid w:val="009C0A07"/>
    <w:rPr>
      <w:b/>
      <w:bCs/>
      <w:i/>
      <w:iCs/>
      <w:color w:val="0000FF"/>
    </w:rPr>
  </w:style>
  <w:style w:type="character" w:customStyle="1" w:styleId="af7">
    <w:name w:val="Текст выноски Знак"/>
    <w:basedOn w:val="a3"/>
    <w:link w:val="af6"/>
    <w:rsid w:val="009C0A07"/>
    <w:rPr>
      <w:rFonts w:ascii="Tahoma" w:hAnsi="Tahoma" w:cs="Tahoma"/>
      <w:sz w:val="16"/>
      <w:szCs w:val="16"/>
    </w:rPr>
  </w:style>
  <w:style w:type="character" w:customStyle="1" w:styleId="36">
    <w:name w:val="Основной текст с отступом 3 Знак"/>
    <w:basedOn w:val="a3"/>
    <w:link w:val="35"/>
    <w:rsid w:val="009C0A07"/>
    <w:rPr>
      <w:rFonts w:ascii="Arial" w:hAnsi="Arial" w:cs="Arial"/>
      <w:sz w:val="22"/>
      <w:szCs w:val="24"/>
    </w:rPr>
  </w:style>
  <w:style w:type="character" w:customStyle="1" w:styleId="27">
    <w:name w:val="Основной текст с отступом 2 Знак"/>
    <w:basedOn w:val="a3"/>
    <w:link w:val="26"/>
    <w:rsid w:val="009C0A07"/>
    <w:rPr>
      <w:rFonts w:ascii="Arial" w:hAnsi="Arial" w:cs="Arial"/>
      <w:sz w:val="22"/>
      <w:szCs w:val="24"/>
    </w:rPr>
  </w:style>
  <w:style w:type="paragraph" w:customStyle="1" w:styleId="a1">
    <w:name w:val="ГОСТ Р маркированный цифровой список (второй уровень)"/>
    <w:basedOn w:val="a0"/>
    <w:qFormat/>
    <w:rsid w:val="001465CB"/>
    <w:pPr>
      <w:numPr>
        <w:ilvl w:val="0"/>
        <w:numId w:val="4"/>
      </w:numPr>
      <w:ind w:left="1134" w:firstLine="0"/>
    </w:pPr>
  </w:style>
  <w:style w:type="numbering" w:customStyle="1" w:styleId="a">
    <w:name w:val="Таблица"/>
    <w:uiPriority w:val="99"/>
    <w:rsid w:val="00C515E3"/>
    <w:pPr>
      <w:numPr>
        <w:numId w:val="5"/>
      </w:numPr>
    </w:pPr>
  </w:style>
  <w:style w:type="paragraph" w:customStyle="1" w:styleId="20">
    <w:name w:val="Стиль2"/>
    <w:basedOn w:val="aff2"/>
    <w:link w:val="2a"/>
    <w:qFormat/>
    <w:rsid w:val="00C515E3"/>
    <w:pPr>
      <w:numPr>
        <w:numId w:val="6"/>
      </w:numPr>
      <w:spacing w:line="276" w:lineRule="auto"/>
    </w:pPr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2a">
    <w:name w:val="Стиль2 Знак"/>
    <w:basedOn w:val="a3"/>
    <w:link w:val="20"/>
    <w:rsid w:val="00C515E3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markedcontent">
    <w:name w:val="markedcontent"/>
    <w:basedOn w:val="a3"/>
    <w:rsid w:val="00F67C65"/>
  </w:style>
  <w:style w:type="character" w:customStyle="1" w:styleId="affc">
    <w:name w:val="ТЕРМИН"/>
    <w:uiPriority w:val="99"/>
    <w:rsid w:val="001811F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4381">
          <w:marLeft w:val="-6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81535">
          <w:marLeft w:val="-6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31C41-71B9-4D26-BEBA-E38A1706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3939</TotalTime>
  <Pages>11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Р</vt:lpstr>
    </vt:vector>
  </TitlesOfParts>
  <Company>НИЦ CALS "Прикладная логистика"</Company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</dc:title>
  <dc:subject>ЭКД</dc:subject>
  <dc:creator>User</dc:creator>
  <cp:lastModifiedBy>selezneva</cp:lastModifiedBy>
  <cp:revision>98</cp:revision>
  <cp:lastPrinted>2025-08-04T14:05:00Z</cp:lastPrinted>
  <dcterms:created xsi:type="dcterms:W3CDTF">2024-12-28T13:08:00Z</dcterms:created>
  <dcterms:modified xsi:type="dcterms:W3CDTF">2025-08-04T14:05:00Z</dcterms:modified>
</cp:coreProperties>
</file>