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BEC2" w14:textId="77777777" w:rsidR="00ED6477" w:rsidRPr="00463399" w:rsidRDefault="00ED6477" w:rsidP="00ED6477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143BE0B6" w14:textId="77777777" w:rsidR="00ED6477" w:rsidRPr="00463399" w:rsidRDefault="00ED6477" w:rsidP="00ED647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к первой редакции национального стандарта</w:t>
      </w:r>
    </w:p>
    <w:p w14:paraId="58285D7D" w14:textId="7641ADD4" w:rsidR="00ED6477" w:rsidRDefault="00ED6477" w:rsidP="00ED647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ГОСТ Р 77.</w:t>
      </w:r>
      <w:r>
        <w:rPr>
          <w:rFonts w:ascii="Arial" w:hAnsi="Arial" w:cs="Arial"/>
          <w:b/>
          <w:sz w:val="24"/>
          <w:szCs w:val="24"/>
        </w:rPr>
        <w:t>40</w:t>
      </w:r>
      <w:r w:rsidR="00BD2BE1">
        <w:rPr>
          <w:rFonts w:ascii="Arial" w:hAnsi="Arial" w:cs="Arial"/>
          <w:b/>
          <w:sz w:val="24"/>
          <w:szCs w:val="24"/>
        </w:rPr>
        <w:t>3</w:t>
      </w:r>
      <w:r w:rsidRPr="00463399">
        <w:rPr>
          <w:rFonts w:ascii="Arial" w:hAnsi="Arial" w:cs="Arial"/>
          <w:b/>
          <w:sz w:val="24"/>
          <w:szCs w:val="24"/>
        </w:rPr>
        <w:t xml:space="preserve"> «Система поддержки жизненного цикла издели</w:t>
      </w:r>
      <w:r w:rsidR="00EA705F">
        <w:rPr>
          <w:rFonts w:ascii="Arial" w:hAnsi="Arial" w:cs="Arial"/>
          <w:b/>
          <w:sz w:val="24"/>
          <w:szCs w:val="24"/>
        </w:rPr>
        <w:t>я</w:t>
      </w:r>
      <w:r w:rsidRPr="00463399">
        <w:rPr>
          <w:rFonts w:ascii="Arial" w:hAnsi="Arial" w:cs="Arial"/>
          <w:b/>
          <w:sz w:val="24"/>
          <w:szCs w:val="24"/>
        </w:rPr>
        <w:t xml:space="preserve">. </w:t>
      </w:r>
      <w:r w:rsidR="00BD2BE1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Интероперабельность программных средств. </w:t>
      </w:r>
      <w:r w:rsidRPr="00463399">
        <w:rPr>
          <w:rFonts w:ascii="Arial" w:hAnsi="Arial" w:cs="Arial"/>
          <w:b/>
          <w:sz w:val="24"/>
          <w:szCs w:val="24"/>
        </w:rPr>
        <w:t>Основные положения»</w:t>
      </w:r>
    </w:p>
    <w:p w14:paraId="48007256" w14:textId="77777777" w:rsidR="00BD2BE1" w:rsidRPr="00463399" w:rsidRDefault="00BD2BE1" w:rsidP="00ED647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F97672B" w14:textId="77777777" w:rsidR="00ED6477" w:rsidRPr="00463399" w:rsidRDefault="00ED6477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1</w:t>
      </w:r>
      <w:r w:rsidRPr="00463399">
        <w:rPr>
          <w:rFonts w:ascii="Arial" w:hAnsi="Arial" w:cs="Arial"/>
          <w:b/>
          <w:sz w:val="24"/>
          <w:szCs w:val="24"/>
        </w:rPr>
        <w:tab/>
        <w:t>Основание для разработки стандарта</w:t>
      </w:r>
    </w:p>
    <w:p w14:paraId="0E5D9F89" w14:textId="1DE4EEB9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 xml:space="preserve">Основанием для разработки национального стандарта являются </w:t>
      </w:r>
      <w:bookmarkStart w:id="0" w:name="wpsMainContent"/>
      <w:r w:rsidRPr="00463399">
        <w:rPr>
          <w:rFonts w:ascii="Arial" w:hAnsi="Arial" w:cs="Arial"/>
          <w:sz w:val="24"/>
          <w:szCs w:val="24"/>
        </w:rPr>
        <w:t xml:space="preserve">Перспективная программа стандартизации в области поддержки жизненного цикла изделий на 2024-2026 гг. (поручение </w:t>
      </w:r>
      <w:r w:rsidR="00186028">
        <w:rPr>
          <w:rFonts w:ascii="Arial" w:hAnsi="Arial" w:cs="Arial"/>
          <w:sz w:val="24"/>
          <w:szCs w:val="24"/>
        </w:rPr>
        <w:t>П</w:t>
      </w:r>
      <w:r w:rsidRPr="00463399">
        <w:rPr>
          <w:rFonts w:ascii="Arial" w:hAnsi="Arial" w:cs="Arial"/>
          <w:sz w:val="24"/>
          <w:szCs w:val="24"/>
        </w:rPr>
        <w:t>редседателя Правительства РФ ММ-П10-17296 от 29.11.2023) и Программа национальной стандартизации на 2025 год</w:t>
      </w:r>
      <w:bookmarkEnd w:id="0"/>
      <w:r w:rsidRPr="00463399">
        <w:rPr>
          <w:rFonts w:ascii="Arial" w:hAnsi="Arial" w:cs="Arial"/>
          <w:sz w:val="24"/>
          <w:szCs w:val="24"/>
        </w:rPr>
        <w:t>.</w:t>
      </w:r>
    </w:p>
    <w:p w14:paraId="38BE061D" w14:textId="77777777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 xml:space="preserve">Шифр темы: </w:t>
      </w:r>
      <w:r w:rsidRPr="0028318F">
        <w:rPr>
          <w:rFonts w:ascii="Arial" w:hAnsi="Arial" w:cs="Arial"/>
          <w:sz w:val="24"/>
          <w:szCs w:val="24"/>
        </w:rPr>
        <w:t>1.0.482-1.09</w:t>
      </w:r>
      <w:r>
        <w:rPr>
          <w:rFonts w:ascii="Arial" w:hAnsi="Arial" w:cs="Arial"/>
          <w:sz w:val="24"/>
          <w:szCs w:val="24"/>
        </w:rPr>
        <w:t>8</w:t>
      </w:r>
      <w:r w:rsidRPr="0028318F">
        <w:rPr>
          <w:rFonts w:ascii="Arial" w:hAnsi="Arial" w:cs="Arial"/>
          <w:sz w:val="24"/>
          <w:szCs w:val="24"/>
        </w:rPr>
        <w:t>.25</w:t>
      </w:r>
    </w:p>
    <w:p w14:paraId="6CFD5AFA" w14:textId="77777777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>Разработка ГОСТ Р</w:t>
      </w:r>
    </w:p>
    <w:p w14:paraId="4E981DDC" w14:textId="77777777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>Вводится впервые</w:t>
      </w:r>
    </w:p>
    <w:p w14:paraId="3CBE5045" w14:textId="77777777" w:rsidR="00ED6477" w:rsidRPr="00463399" w:rsidRDefault="00ED6477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2</w:t>
      </w:r>
      <w:r w:rsidRPr="00463399"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77A53FED" w14:textId="19925B8A" w:rsidR="00A6726D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Объектом стандартизации явля</w:t>
      </w:r>
      <w:r w:rsidR="00FA5D1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ется </w:t>
      </w:r>
      <w:r w:rsidR="00A6726D">
        <w:rPr>
          <w:rFonts w:ascii="Arial" w:eastAsia="Times New Roman" w:hAnsi="Arial" w:cs="Arial"/>
          <w:bCs/>
          <w:sz w:val="24"/>
          <w:szCs w:val="24"/>
          <w:lang w:eastAsia="ru-RU"/>
        </w:rPr>
        <w:t>система поддержки жизненного цикла изделия (СПЖЦ).</w:t>
      </w:r>
    </w:p>
    <w:p w14:paraId="61CA7D18" w14:textId="7255503C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Аспектом стандартизации явля</w:t>
      </w:r>
      <w:r w:rsidR="00FA5D18">
        <w:rPr>
          <w:rFonts w:ascii="Arial" w:eastAsia="Times New Roman" w:hAnsi="Arial" w:cs="Arial"/>
          <w:sz w:val="24"/>
          <w:szCs w:val="24"/>
          <w:lang w:eastAsia="ru-RU"/>
        </w:rPr>
        <w:t>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тся </w:t>
      </w:r>
      <w:r w:rsidR="00FA5D18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основные положения в части обеспечения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интероперабельност</w:t>
      </w:r>
      <w:r w:rsidR="00FA5D18"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программных средств в составе СПЖЦ. </w:t>
      </w:r>
    </w:p>
    <w:p w14:paraId="72D5D6AD" w14:textId="77777777" w:rsidR="00A6726D" w:rsidRDefault="00A6726D" w:rsidP="00A6726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Настоящий стандарт входит в систему стандартов «Система поддержки жизненного цикла изделия» (СПЖЦ). </w:t>
      </w:r>
    </w:p>
    <w:p w14:paraId="302DF51C" w14:textId="77777777" w:rsidR="00ED6477" w:rsidRPr="00463399" w:rsidRDefault="00ED6477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3</w:t>
      </w:r>
      <w:r w:rsidRPr="00463399">
        <w:rPr>
          <w:rFonts w:ascii="Arial" w:hAnsi="Arial" w:cs="Arial"/>
          <w:b/>
          <w:sz w:val="24"/>
          <w:szCs w:val="24"/>
        </w:rPr>
        <w:tab/>
        <w:t>Обоснование целесообразности разработки национального стандарта (</w:t>
      </w:r>
      <w:r w:rsidRPr="000F6DA0">
        <w:rPr>
          <w:rFonts w:ascii="Arial" w:hAnsi="Arial" w:cs="Arial"/>
          <w:b/>
          <w:sz w:val="24"/>
          <w:szCs w:val="24"/>
        </w:rPr>
        <w:t>технико-экономическое, социальное или иное)</w:t>
      </w:r>
    </w:p>
    <w:p w14:paraId="6E210285" w14:textId="578DE952" w:rsidR="00ED6477" w:rsidRPr="004507DC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399">
        <w:rPr>
          <w:rFonts w:ascii="Arial" w:hAnsi="Arial" w:cs="Arial"/>
          <w:sz w:val="24"/>
          <w:szCs w:val="24"/>
        </w:rPr>
        <w:t xml:space="preserve">Проект </w:t>
      </w:r>
      <w:r>
        <w:rPr>
          <w:rFonts w:ascii="Arial" w:hAnsi="Arial" w:cs="Arial"/>
          <w:sz w:val="24"/>
          <w:szCs w:val="24"/>
        </w:rPr>
        <w:t>стандарта</w:t>
      </w:r>
      <w:r w:rsidRPr="00463399">
        <w:rPr>
          <w:rFonts w:ascii="Arial" w:hAnsi="Arial" w:cs="Arial"/>
          <w:sz w:val="24"/>
          <w:szCs w:val="24"/>
        </w:rPr>
        <w:t xml:space="preserve"> разработан </w:t>
      </w:r>
      <w:r w:rsidR="00186028">
        <w:rPr>
          <w:rFonts w:ascii="Arial" w:hAnsi="Arial" w:cs="Arial"/>
          <w:sz w:val="24"/>
          <w:szCs w:val="24"/>
        </w:rPr>
        <w:t xml:space="preserve">в соответствии с </w:t>
      </w:r>
      <w:r w:rsidRPr="00463399">
        <w:rPr>
          <w:rFonts w:ascii="Arial" w:hAnsi="Arial" w:cs="Arial"/>
          <w:sz w:val="24"/>
          <w:szCs w:val="24"/>
        </w:rPr>
        <w:t>Перспективной программ</w:t>
      </w:r>
      <w:r w:rsidR="00186028">
        <w:rPr>
          <w:rFonts w:ascii="Arial" w:hAnsi="Arial" w:cs="Arial"/>
          <w:sz w:val="24"/>
          <w:szCs w:val="24"/>
        </w:rPr>
        <w:t>ой</w:t>
      </w:r>
      <w:r w:rsidRPr="00463399">
        <w:rPr>
          <w:rFonts w:ascii="Arial" w:hAnsi="Arial" w:cs="Arial"/>
          <w:sz w:val="24"/>
          <w:szCs w:val="24"/>
        </w:rPr>
        <w:t xml:space="preserve"> стандартизации в области поддержки ЖЦ изделий на 2024-2026 гг., направленной на обеспечение цифровой трансформации отечественного машиностроения</w:t>
      </w:r>
      <w:r>
        <w:rPr>
          <w:rFonts w:ascii="Arial" w:hAnsi="Arial" w:cs="Arial"/>
          <w:sz w:val="24"/>
          <w:szCs w:val="24"/>
        </w:rPr>
        <w:t xml:space="preserve"> и разработанной в соответствии с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Поручением Председателя Правительства Российской Федерации ММ-П1-17296 от 29.11.2023 (п.8) </w:t>
      </w:r>
    </w:p>
    <w:p w14:paraId="2AC5CED0" w14:textId="4610FF98" w:rsidR="00186028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Проблематике интероперабельности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в области информационных технологий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целом посвящено значительное числе стандартов, разработанных ТК 192 и ТК 022.  </w:t>
      </w:r>
    </w:p>
    <w:p w14:paraId="036A8FDF" w14:textId="1DBE84BF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ГОСТ Р 55062 интероперабельность в области информационных технологий – это способность двух или более информационных систем или компонентов к обмену информацией  и использованию информации, полученной в  результате обмена.  Интероперабельная система – система, в которой подсистемы работают по независимым алгоритмам</w:t>
      </w:r>
      <w:r w:rsidR="005168FE">
        <w:rPr>
          <w:rFonts w:ascii="Arial" w:eastAsia="Times New Roman" w:hAnsi="Arial" w:cs="Arial"/>
          <w:sz w:val="24"/>
          <w:szCs w:val="24"/>
          <w:lang w:eastAsia="ru-RU"/>
        </w:rPr>
        <w:t xml:space="preserve">, но способ представления результата </w:t>
      </w:r>
      <w:r>
        <w:rPr>
          <w:rFonts w:ascii="Arial" w:eastAsia="Times New Roman" w:hAnsi="Arial" w:cs="Arial"/>
          <w:sz w:val="24"/>
          <w:szCs w:val="24"/>
          <w:lang w:eastAsia="ru-RU"/>
        </w:rPr>
        <w:t>опре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деляется набором стандартов – так называемым  «</w:t>
      </w:r>
      <w:r w:rsidRPr="00D21706">
        <w:rPr>
          <w:rFonts w:ascii="Arial" w:eastAsia="Times New Roman" w:hAnsi="Arial" w:cs="Arial"/>
          <w:sz w:val="24"/>
          <w:szCs w:val="24"/>
          <w:lang w:eastAsia="ru-RU"/>
        </w:rPr>
        <w:t>профилем интероперабельности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». </w:t>
      </w:r>
    </w:p>
    <w:p w14:paraId="2A1E12B0" w14:textId="7556DE57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Однако вопросы интероперабельности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>программ</w:t>
      </w:r>
      <w:r w:rsidR="00BD2BE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ых средств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5168FE">
        <w:rPr>
          <w:rFonts w:ascii="Arial" w:eastAsia="Times New Roman" w:hAnsi="Arial" w:cs="Arial"/>
          <w:sz w:val="24"/>
          <w:szCs w:val="24"/>
          <w:lang w:eastAsia="ru-RU"/>
        </w:rPr>
        <w:t xml:space="preserve">составе СПЖЦ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требуют дополнительной проработки.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СПЖЦ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объединяет целый ряд автоматизированных систем, оперирующих информацией об изделии. Интегрированная среда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СПЖЦ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может объединять системы автоматизированного проектирования конструкции изделия (САПР), автоматизированного проектирования технологии изготовления и разработки технологической документации (САПР-Т), разработки технологии технической эксплуатации и эксплуатационной документации (ИЛП), информационной поддержки задач управления качеством (СМК), управление нормативно-справочной информацией (НСИ) и других.  </w:t>
      </w:r>
      <w:r w:rsidRPr="001D1E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EBFB803" w14:textId="6025E812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контексте СПЖЦ, необходимо отдельно рассматривать интероперабельность программных средств одного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вида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(например, САПР механических изделий), а также интероперабельность программных средств разных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видов  </w:t>
      </w:r>
      <w:r>
        <w:rPr>
          <w:rFonts w:ascii="Arial" w:eastAsia="Times New Roman" w:hAnsi="Arial" w:cs="Arial"/>
          <w:sz w:val="24"/>
          <w:szCs w:val="24"/>
          <w:lang w:eastAsia="ru-RU"/>
        </w:rPr>
        <w:t>, взаимодействующих друг с другом при решении определенных задач.</w:t>
      </w:r>
    </w:p>
    <w:p w14:paraId="7C032F44" w14:textId="6F9FBAD3" w:rsidR="00ED6477" w:rsidRPr="004507DC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первом случае (так называемая «</w:t>
      </w:r>
      <w:r w:rsidRPr="00126745">
        <w:rPr>
          <w:rFonts w:ascii="Arial" w:eastAsia="Times New Roman" w:hAnsi="Arial" w:cs="Arial"/>
          <w:b/>
          <w:sz w:val="24"/>
          <w:szCs w:val="24"/>
          <w:lang w:eastAsia="ru-RU"/>
        </w:rPr>
        <w:t>внутри</w:t>
      </w:r>
      <w:r w:rsidR="001860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видовая </w:t>
      </w:r>
      <w:r w:rsidRPr="00126745">
        <w:rPr>
          <w:rFonts w:ascii="Arial" w:eastAsia="Times New Roman" w:hAnsi="Arial" w:cs="Arial"/>
          <w:b/>
          <w:sz w:val="24"/>
          <w:szCs w:val="24"/>
          <w:lang w:eastAsia="ru-RU"/>
        </w:rPr>
        <w:t>интероперабельность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») речь может идти о возможности использования программных средств одного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>вида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для работы с единым множеством данных, например, при совместной (в рамках кооперации) разработке конструкторской документации, соответствующей установленным правилам, и содержащей разнородную информацию (геометрические модели, текстовую информацию и т.д.).  Интероперабельные системы, относящиеся к одному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виду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должны обеспечивать возможность использования результатов работы других систем этого же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>вида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1393E4A" w14:textId="489CA727" w:rsidR="00ED6477" w:rsidRDefault="00ED6477" w:rsidP="00ED6477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Во-втором случае («</w:t>
      </w:r>
      <w:r w:rsidRPr="00126745">
        <w:rPr>
          <w:rFonts w:ascii="Arial" w:eastAsia="Times New Roman" w:hAnsi="Arial" w:cs="Arial"/>
          <w:b/>
          <w:sz w:val="24"/>
          <w:szCs w:val="24"/>
          <w:lang w:eastAsia="ru-RU"/>
        </w:rPr>
        <w:t>меж</w:t>
      </w:r>
      <w:r w:rsidR="001860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видовая </w:t>
      </w:r>
      <w:r w:rsidRPr="00126745">
        <w:rPr>
          <w:rFonts w:ascii="Arial" w:eastAsia="Times New Roman" w:hAnsi="Arial" w:cs="Arial"/>
          <w:b/>
          <w:sz w:val="24"/>
          <w:szCs w:val="24"/>
          <w:lang w:eastAsia="ru-RU"/>
        </w:rPr>
        <w:t>интероперабельность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») необходимо рассматривать способность программных средств разных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>видов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обмениваться стандартизированными наборами информации. Примерами взаимодействия систем разных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видов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являются: </w:t>
      </w:r>
    </w:p>
    <w:p w14:paraId="2C1756A7" w14:textId="7C68320E" w:rsidR="00ED6477" w:rsidRDefault="00ED6477" w:rsidP="00ED6477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передача конструкторских данных, необходимых для разработки технологии, из САПР (разработка конструкции) в САПР-Т (разработка технологии);   </w:t>
      </w:r>
    </w:p>
    <w:p w14:paraId="1664203C" w14:textId="17874E40" w:rsidR="00ED6477" w:rsidRDefault="00ED6477" w:rsidP="00ED6477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предоставление нормативно-справочной информации из систем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НСИ </w:t>
      </w:r>
      <w:r>
        <w:rPr>
          <w:rFonts w:ascii="Arial" w:eastAsia="Times New Roman" w:hAnsi="Arial" w:cs="Arial"/>
          <w:sz w:val="24"/>
          <w:szCs w:val="24"/>
          <w:lang w:eastAsia="ru-RU"/>
        </w:rPr>
        <w:t>в САПР;</w:t>
      </w:r>
    </w:p>
    <w:p w14:paraId="1A354FED" w14:textId="30F755ED" w:rsidR="00ED6477" w:rsidRDefault="00ED6477" w:rsidP="00ED6477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передача данных, необходимых  для планирования закупок и планирования производства,  из АС УДИ в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>системы планирования производства (СПП)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A47FE6F" w14:textId="77777777" w:rsidR="00ED6477" w:rsidRDefault="00ED6477" w:rsidP="00ED6477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 этом случае интероперабельность может выражаться и оцениваться через способность формировать, с одной стороны, и правильно интерпретировать, с другой стороны, наборы данных, типичные для соответствующих случаев</w:t>
      </w:r>
    </w:p>
    <w:p w14:paraId="06F898CE" w14:textId="77777777" w:rsidR="00ED6477" w:rsidRDefault="00ED6477" w:rsidP="00ED6477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Взаимодействие автоматизированных систем внутри СПЖЦ может быть описано </w:t>
      </w:r>
      <w:r w:rsidRPr="00126745">
        <w:rPr>
          <w:rFonts w:ascii="Arial" w:eastAsia="Times New Roman" w:hAnsi="Arial" w:cs="Arial"/>
          <w:b/>
          <w:sz w:val="24"/>
          <w:szCs w:val="24"/>
          <w:lang w:eastAsia="ru-RU"/>
        </w:rPr>
        <w:t>референтной (справочной) моделью</w:t>
      </w:r>
      <w:r>
        <w:rPr>
          <w:rFonts w:ascii="Arial" w:eastAsia="Times New Roman" w:hAnsi="Arial" w:cs="Arial"/>
          <w:sz w:val="24"/>
          <w:szCs w:val="24"/>
          <w:lang w:eastAsia="ru-RU"/>
        </w:rPr>
        <w:t>, регламентирующей основные связи между системами в составе СПЖЦ и состав передаваемой информации. Разработка такой модели является отдельным аспектом стандартизации в области интероперабельности АС в составе СПЖЦ.</w:t>
      </w:r>
    </w:p>
    <w:p w14:paraId="5DFFAE34" w14:textId="15A108AC" w:rsidR="00ED6477" w:rsidRPr="001D1EE3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Задача обеспечения интероперабельности программных средств входящих в состав перечисленных автоматизированных систем и в состав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СПЖЦ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требует: </w:t>
      </w:r>
    </w:p>
    <w:p w14:paraId="34CAE67F" w14:textId="77777777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1) установления терминологии, специфической для программных средств промышленного назначения в составе СПЖЦ;</w:t>
      </w:r>
    </w:p>
    <w:p w14:paraId="66F9554D" w14:textId="77777777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2) установления состава стандартов, входящих в профиль интероперабельности СПЖЦ ;</w:t>
      </w:r>
    </w:p>
    <w:p w14:paraId="064A4989" w14:textId="77777777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3) установление набора показателей, позволяющих качественно и количественно оценить достигнутый уровень интероперабельности программных средств СПЖЦ;</w:t>
      </w:r>
    </w:p>
    <w:p w14:paraId="6AF3C916" w14:textId="77777777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4)  установления методов оценки уровня интероперабельности, включающих в себя комплекс текстов и методик проведения оценки (тестирования).</w:t>
      </w:r>
    </w:p>
    <w:p w14:paraId="2576334D" w14:textId="1BA823F7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Разрабатываемый стандарт </w:t>
      </w:r>
      <w:r w:rsidRPr="00463399">
        <w:rPr>
          <w:rFonts w:ascii="Arial" w:eastAsia="Times New Roman" w:hAnsi="Arial" w:cs="Arial"/>
          <w:sz w:val="24"/>
          <w:szCs w:val="24"/>
          <w:lang w:eastAsia="ru-RU"/>
        </w:rPr>
        <w:t>устанавливает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общие положения в области интероперабельности программных средств СПЖЦ</w:t>
      </w:r>
      <w:r w:rsidRPr="009C348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базовую терминологию, перечень задач, решаемых для обеспечения интероперабельности </w:t>
      </w:r>
    </w:p>
    <w:p w14:paraId="429AD070" w14:textId="330EBEDE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Предполагается, что в дальнейшем задачам обеспечения интероперабельности в СПЖЦ (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PLM</w:t>
      </w:r>
      <w:r w:rsidRPr="00D21706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будет посвящен </w:t>
      </w:r>
      <w:r w:rsidRPr="00126745">
        <w:rPr>
          <w:rFonts w:ascii="Arial" w:eastAsia="Times New Roman" w:hAnsi="Arial" w:cs="Arial"/>
          <w:b/>
          <w:sz w:val="24"/>
          <w:szCs w:val="24"/>
          <w:lang w:eastAsia="ru-RU"/>
        </w:rPr>
        <w:t>комплекс стандартов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c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аспектами стандартизации соответствующим задачам, перечисленным выше.</w:t>
      </w:r>
    </w:p>
    <w:p w14:paraId="483B2CC2" w14:textId="77777777" w:rsidR="00ED6477" w:rsidRPr="000F6DA0" w:rsidRDefault="00ED6477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4</w:t>
      </w:r>
      <w:r w:rsidRPr="00463399">
        <w:rPr>
          <w:rFonts w:ascii="Arial" w:hAnsi="Arial" w:cs="Arial"/>
          <w:b/>
          <w:sz w:val="24"/>
          <w:szCs w:val="24"/>
        </w:rPr>
        <w:tab/>
      </w:r>
      <w:r w:rsidRPr="000F6DA0">
        <w:rPr>
          <w:rFonts w:ascii="Arial" w:hAnsi="Arial" w:cs="Arial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2130E0AD" w14:textId="77777777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соответствует законодательству Российской Федерации.</w:t>
      </w:r>
    </w:p>
    <w:p w14:paraId="6B280A49" w14:textId="77777777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и документация к нему оформлены в соответствии со стандартами системы ГСС и нормативными актами Росстандарта.</w:t>
      </w:r>
    </w:p>
    <w:p w14:paraId="7A1F909F" w14:textId="77777777" w:rsidR="00ED6477" w:rsidRPr="000F6DA0" w:rsidRDefault="00ED6477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5</w:t>
      </w:r>
      <w:r w:rsidRPr="00463399">
        <w:rPr>
          <w:rFonts w:ascii="Arial" w:hAnsi="Arial" w:cs="Arial"/>
          <w:b/>
          <w:sz w:val="24"/>
          <w:szCs w:val="24"/>
        </w:rPr>
        <w:tab/>
      </w:r>
      <w:r w:rsidRPr="000F6DA0">
        <w:rPr>
          <w:rFonts w:ascii="Arial" w:hAnsi="Arial" w:cs="Arial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(при наличии)</w:t>
      </w:r>
    </w:p>
    <w:p w14:paraId="27FC1894" w14:textId="6B5CDE21" w:rsidR="00ED6477" w:rsidRDefault="00186028" w:rsidP="00ED647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При разработке проекта стандарта использованы «М</w:t>
      </w:r>
      <w:r>
        <w:rPr>
          <w:rFonts w:ascii="Arial" w:eastAsia="Times New Roman" w:hAnsi="Arial" w:cs="Arial"/>
          <w:sz w:val="24"/>
          <w:szCs w:val="24"/>
          <w:lang w:eastAsia="ru-RU"/>
        </w:rPr>
        <w:t>етодические рекомендации по установлению единых требования к средствам управления жизненным цик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лом изделия (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PLM</w:t>
      </w:r>
      <w:r w:rsidRPr="009E5F3E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системам), содержащие требования к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PLM</w:t>
      </w:r>
      <w:r w:rsidRPr="009E5F3E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системам и программному обеспечению, входящему в технологию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PLM</w:t>
      </w:r>
      <w:r w:rsidRPr="009E5F3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для обеспечения их интероперабельности на уровне обмена данными и на уровне геометрического ядра» разработанные в соответствии с Поручением </w:t>
      </w:r>
      <w:r w:rsidR="00ED6477">
        <w:rPr>
          <w:rFonts w:ascii="Arial" w:eastAsia="Times New Roman" w:hAnsi="Arial" w:cs="Arial"/>
          <w:sz w:val="24"/>
          <w:szCs w:val="24"/>
          <w:lang w:eastAsia="ru-RU"/>
        </w:rPr>
        <w:t xml:space="preserve">ММ-П1-17296 от 29.11.2023 (п.10) и </w:t>
      </w:r>
      <w:r w:rsidR="005168FE">
        <w:rPr>
          <w:rFonts w:ascii="Arial" w:eastAsia="Times New Roman" w:hAnsi="Arial" w:cs="Arial"/>
          <w:sz w:val="24"/>
          <w:szCs w:val="24"/>
          <w:lang w:eastAsia="ru-RU"/>
        </w:rPr>
        <w:t xml:space="preserve">одобренные </w:t>
      </w:r>
      <w:r w:rsidR="00ED6477">
        <w:rPr>
          <w:rFonts w:ascii="Arial" w:eastAsia="Times New Roman" w:hAnsi="Arial" w:cs="Arial"/>
          <w:sz w:val="24"/>
          <w:szCs w:val="24"/>
          <w:lang w:eastAsia="ru-RU"/>
        </w:rPr>
        <w:t>Президиумом Правительственно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деятельности,.</w:t>
      </w:r>
    </w:p>
    <w:p w14:paraId="7FFC0BEC" w14:textId="6D73DD1C" w:rsidR="00186028" w:rsidRDefault="00186028" w:rsidP="00ED647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Также при разработке проекта стандарта </w:t>
      </w:r>
      <w:r w:rsidR="007B5AA6">
        <w:rPr>
          <w:rFonts w:ascii="Arial" w:eastAsia="Times New Roman" w:hAnsi="Arial" w:cs="Arial"/>
          <w:sz w:val="24"/>
          <w:szCs w:val="24"/>
          <w:lang w:eastAsia="ru-RU"/>
        </w:rPr>
        <w:t xml:space="preserve">учтен практический </w:t>
      </w:r>
      <w:r>
        <w:rPr>
          <w:rFonts w:ascii="Arial" w:eastAsia="Times New Roman" w:hAnsi="Arial" w:cs="Arial"/>
          <w:sz w:val="24"/>
          <w:szCs w:val="24"/>
          <w:lang w:eastAsia="ru-RU"/>
        </w:rPr>
        <w:t>опыт разработки программных средств для решения инженерных задач на стадиях и этапах ЖЦ изделия, имеющийся у отечественных разработчиков.</w:t>
      </w:r>
    </w:p>
    <w:p w14:paraId="0FD7254D" w14:textId="77777777" w:rsidR="00ED6477" w:rsidRPr="00463399" w:rsidRDefault="00ED6477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F6DA0">
        <w:rPr>
          <w:rFonts w:ascii="Arial" w:hAnsi="Arial" w:cs="Arial"/>
          <w:b/>
          <w:sz w:val="24"/>
          <w:szCs w:val="24"/>
        </w:rPr>
        <w:t>6</w:t>
      </w:r>
      <w:r w:rsidRPr="000F6DA0">
        <w:rPr>
          <w:rFonts w:ascii="Arial" w:hAnsi="Arial" w:cs="Arial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0325BB4E" w14:textId="60D8EEB6" w:rsidR="00FA5D18" w:rsidRDefault="00FA5D18" w:rsidP="00ED6477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взаимосвязан со следующими стандартами, указанными в нормативных ссылках:</w:t>
      </w:r>
    </w:p>
    <w:p w14:paraId="4176720F" w14:textId="77777777" w:rsidR="00EA705F" w:rsidRDefault="00EA705F" w:rsidP="00EA705F">
      <w:pPr>
        <w:pStyle w:val="af0"/>
      </w:pPr>
      <w:bookmarkStart w:id="1" w:name="_Hlk214547030"/>
      <w:r w:rsidRPr="0082137C">
        <w:rPr>
          <w:bCs/>
        </w:rPr>
        <w:t>ГОСТ Р 2.621</w:t>
      </w:r>
      <w:r>
        <w:rPr>
          <w:bCs/>
        </w:rPr>
        <w:t xml:space="preserve"> Единая система конструкторской документации. Электронная эксплуатационная документация. Формат данных для передачи</w:t>
      </w:r>
    </w:p>
    <w:p w14:paraId="7802780C" w14:textId="77777777" w:rsidR="00EA705F" w:rsidRPr="00107350" w:rsidRDefault="00EA705F" w:rsidP="00EA705F">
      <w:pPr>
        <w:pStyle w:val="af0"/>
      </w:pPr>
      <w:r w:rsidRPr="00107350">
        <w:t>ГОСТ Р 77.002  Система поддержки жизненного цикла издели</w:t>
      </w:r>
      <w:r>
        <w:t>я</w:t>
      </w:r>
      <w:r w:rsidRPr="00107350">
        <w:t>. Термины и определения (</w:t>
      </w:r>
      <w:r w:rsidRPr="00D652EF">
        <w:rPr>
          <w:i/>
          <w:iCs/>
        </w:rPr>
        <w:t xml:space="preserve">проект, </w:t>
      </w:r>
      <w:r>
        <w:rPr>
          <w:i/>
          <w:iCs/>
        </w:rPr>
        <w:t>окончательная</w:t>
      </w:r>
      <w:r w:rsidRPr="00D652EF">
        <w:rPr>
          <w:i/>
          <w:iCs/>
        </w:rPr>
        <w:t xml:space="preserve"> редакция, разрабатывается совместно</w:t>
      </w:r>
      <w:r w:rsidRPr="00107350">
        <w:t>)</w:t>
      </w:r>
    </w:p>
    <w:p w14:paraId="11C452F5" w14:textId="77777777" w:rsidR="00EA705F" w:rsidRDefault="00EA705F" w:rsidP="00EA705F">
      <w:pPr>
        <w:pStyle w:val="af0"/>
      </w:pPr>
      <w:r w:rsidRPr="002875E1">
        <w:t>ГОСТ Р 77.102  Система поддержки жизненного цикла издели</w:t>
      </w:r>
      <w:r>
        <w:t>я</w:t>
      </w:r>
      <w:r w:rsidRPr="002875E1">
        <w:t xml:space="preserve">. </w:t>
      </w:r>
      <w:r>
        <w:t>Модель жизненного цикла. Основные положения</w:t>
      </w:r>
      <w:r w:rsidRPr="002875E1">
        <w:t xml:space="preserve"> (</w:t>
      </w:r>
      <w:r w:rsidRPr="002875E1">
        <w:rPr>
          <w:i/>
          <w:iCs/>
        </w:rPr>
        <w:t xml:space="preserve">проект, </w:t>
      </w:r>
      <w:r>
        <w:rPr>
          <w:i/>
          <w:iCs/>
        </w:rPr>
        <w:t>окончательная</w:t>
      </w:r>
      <w:r w:rsidRPr="002875E1">
        <w:rPr>
          <w:i/>
          <w:iCs/>
        </w:rPr>
        <w:t xml:space="preserve"> редакция, разрабатывается совместно</w:t>
      </w:r>
      <w:r w:rsidRPr="002875E1">
        <w:t>)</w:t>
      </w:r>
    </w:p>
    <w:p w14:paraId="33AF3861" w14:textId="77777777" w:rsidR="00EA705F" w:rsidRDefault="00EA705F" w:rsidP="00EA705F">
      <w:pPr>
        <w:pStyle w:val="af0"/>
      </w:pPr>
      <w:r w:rsidRPr="00107350">
        <w:t>ГОСТ Р 77.</w:t>
      </w:r>
      <w:r>
        <w:t>301</w:t>
      </w:r>
      <w:r w:rsidRPr="00107350">
        <w:t>  Система поддержки жизненного цикла издели</w:t>
      </w:r>
      <w:r>
        <w:t xml:space="preserve">я. Информационная модель изделия. Основные положения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64129DA1" w14:textId="77777777" w:rsidR="00EA705F" w:rsidRDefault="00EA705F" w:rsidP="00EA705F">
      <w:pPr>
        <w:pStyle w:val="af0"/>
      </w:pPr>
      <w:r w:rsidRPr="00107350">
        <w:t>ГОСТ Р 77.</w:t>
      </w:r>
      <w:r>
        <w:t>302</w:t>
      </w:r>
      <w:r w:rsidRPr="00107350">
        <w:t>  Система поддержки жизненного цикла издели</w:t>
      </w:r>
      <w:r>
        <w:t xml:space="preserve">я. Информационная модель изделия. Общие данные об изделии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393612C3" w14:textId="77777777" w:rsidR="00EA705F" w:rsidRDefault="00EA705F" w:rsidP="00EA705F">
      <w:pPr>
        <w:pStyle w:val="af0"/>
      </w:pPr>
      <w:r w:rsidRPr="00107350">
        <w:t>ГОСТ Р 77.</w:t>
      </w:r>
      <w:r>
        <w:t>303</w:t>
      </w:r>
      <w:r w:rsidRPr="00107350">
        <w:t>  Система поддержки жизненного цикла издели</w:t>
      </w:r>
      <w:r>
        <w:t xml:space="preserve">я. Информационная модель изделия. Структура изделия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6A7AA48B" w14:textId="77777777" w:rsidR="00EA705F" w:rsidRDefault="00EA705F" w:rsidP="00EA705F">
      <w:pPr>
        <w:pStyle w:val="af0"/>
      </w:pPr>
      <w:r w:rsidRPr="00107350">
        <w:t>ГОСТ Р 77.</w:t>
      </w:r>
      <w:r>
        <w:t>304</w:t>
      </w:r>
      <w:r w:rsidRPr="00107350">
        <w:t>  Система поддержки жизненного цикла издели</w:t>
      </w:r>
      <w:r>
        <w:t xml:space="preserve">я. </w:t>
      </w:r>
      <w:r w:rsidRPr="000742D9">
        <w:t>Информационная модель изделия. Представление свойств (</w:t>
      </w:r>
      <w:r w:rsidRPr="000742D9">
        <w:rPr>
          <w:i/>
          <w:iCs/>
        </w:rPr>
        <w:t>проект, первая</w:t>
      </w:r>
      <w:r w:rsidRPr="00107350">
        <w:rPr>
          <w:i/>
          <w:iCs/>
        </w:rPr>
        <w:t xml:space="preserve"> редакция, разрабатывается совместно</w:t>
      </w:r>
      <w:r w:rsidRPr="00107350">
        <w:t>)</w:t>
      </w:r>
    </w:p>
    <w:p w14:paraId="7E07634D" w14:textId="77777777" w:rsidR="00EA705F" w:rsidRDefault="00EA705F" w:rsidP="00EA705F">
      <w:pPr>
        <w:pStyle w:val="af0"/>
      </w:pPr>
      <w:r w:rsidRPr="00107350">
        <w:lastRenderedPageBreak/>
        <w:t>ГОСТ Р 77.</w:t>
      </w:r>
      <w:r>
        <w:t>305</w:t>
      </w:r>
      <w:r w:rsidRPr="00107350">
        <w:t>  Система поддержки жизненного цикла издели</w:t>
      </w:r>
      <w:r>
        <w:t xml:space="preserve">я. Информационная модель изделия. Материалы и их свойства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7C797602" w14:textId="77777777" w:rsidR="00EA705F" w:rsidRDefault="00EA705F" w:rsidP="00EA705F">
      <w:pPr>
        <w:pStyle w:val="af0"/>
      </w:pPr>
      <w:r w:rsidRPr="00107350">
        <w:t>ГОСТ Р 77.</w:t>
      </w:r>
      <w:r>
        <w:t>306</w:t>
      </w:r>
      <w:r w:rsidRPr="00107350">
        <w:t>  Система поддержки жизненного цикла издели</w:t>
      </w:r>
      <w:r>
        <w:t xml:space="preserve">я. Информационная модель изделия. Геометрия и топология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5AB12070" w14:textId="77777777" w:rsidR="00EA705F" w:rsidRDefault="00EA705F" w:rsidP="00EA705F">
      <w:pPr>
        <w:pStyle w:val="af0"/>
      </w:pPr>
      <w:r w:rsidRPr="00107350">
        <w:t>ГОСТ Р 77.</w:t>
      </w:r>
      <w:r>
        <w:t>402</w:t>
      </w:r>
      <w:r w:rsidRPr="00107350">
        <w:t>  Система поддержки жизненного цикла издели</w:t>
      </w:r>
      <w:r>
        <w:t>я</w:t>
      </w:r>
      <w:r w:rsidRPr="00107350">
        <w:t xml:space="preserve">. </w:t>
      </w:r>
      <w:r>
        <w:t>Виды программных средств поддержки жизненного цикла</w:t>
      </w:r>
      <w:r w:rsidRPr="00107350">
        <w:t xml:space="preserve"> (</w:t>
      </w:r>
      <w:r w:rsidRPr="00107350">
        <w:rPr>
          <w:i/>
          <w:iCs/>
        </w:rPr>
        <w:t xml:space="preserve">проект, </w:t>
      </w:r>
      <w:r>
        <w:rPr>
          <w:i/>
          <w:iCs/>
        </w:rPr>
        <w:t>окончательная</w:t>
      </w:r>
      <w:r w:rsidRPr="00107350">
        <w:rPr>
          <w:i/>
          <w:iCs/>
        </w:rPr>
        <w:t xml:space="preserve"> редакция, разрабатывается совместно</w:t>
      </w:r>
      <w:r w:rsidRPr="00107350">
        <w:t>)</w:t>
      </w:r>
    </w:p>
    <w:p w14:paraId="58365050" w14:textId="77777777" w:rsidR="00EA705F" w:rsidRDefault="00EA705F" w:rsidP="00EA705F">
      <w:pPr>
        <w:pStyle w:val="af0"/>
      </w:pPr>
      <w:bookmarkStart w:id="2" w:name="_Hlk214547323"/>
      <w:r w:rsidRPr="0082137C">
        <w:t>ГОСТ Р 77.404 Система поддержки жизненного цикла изделия. Интероперабельность программных средств. Представление данных об изделии в виде обменного файла</w:t>
      </w:r>
      <w:r>
        <w:t xml:space="preserve"> </w:t>
      </w:r>
      <w:r w:rsidRPr="00107350">
        <w:t>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bookmarkEnd w:id="2"/>
    <w:p w14:paraId="36B3EEEB" w14:textId="77777777" w:rsidR="00EA705F" w:rsidRDefault="00EA705F" w:rsidP="00EA705F">
      <w:pPr>
        <w:pStyle w:val="af0"/>
      </w:pPr>
      <w:r>
        <w:t>ГОСТ Р 55062 Информационные технологии. Интероперабельность. Основные положения</w:t>
      </w:r>
    </w:p>
    <w:p w14:paraId="2FE18FC1" w14:textId="77777777" w:rsidR="00EA705F" w:rsidRDefault="00EA705F" w:rsidP="00EA705F">
      <w:pPr>
        <w:pStyle w:val="af0"/>
      </w:pPr>
      <w:r>
        <w:t>ГОСТ Р ИСО 10303–21  </w:t>
      </w:r>
      <w:r w:rsidRPr="00D652EF">
        <w:t>Системы автоматизации производства и их интеграция. Представление  данных  об изделии  и обмен  этими  данными. Часть 21. Методы реализации. Кодирование открытым текстом структуры обмена</w:t>
      </w:r>
    </w:p>
    <w:p w14:paraId="7B54A58B" w14:textId="77777777" w:rsidR="00EA705F" w:rsidRPr="000E12EC" w:rsidRDefault="00EA705F" w:rsidP="00EA705F">
      <w:pPr>
        <w:pStyle w:val="af0"/>
      </w:pPr>
      <w:r>
        <w:t>ГОСТ Р ИСО 10303–22  </w:t>
      </w:r>
      <w:r w:rsidRPr="00D652EF">
        <w:t>Системы автоматизации производства и их интеграция.  Представление данных  об изделии  и обмен  этими данными.  Часть 22. Методы реализации. Стандартный интерфейс доступа к данным</w:t>
      </w:r>
    </w:p>
    <w:bookmarkEnd w:id="1"/>
    <w:p w14:paraId="25B2C2B1" w14:textId="77777777" w:rsidR="00ED6477" w:rsidRPr="00463399" w:rsidRDefault="00ED6477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F6DA0">
        <w:rPr>
          <w:rFonts w:ascii="Arial" w:hAnsi="Arial" w:cs="Arial"/>
          <w:b/>
          <w:sz w:val="24"/>
          <w:szCs w:val="24"/>
        </w:rPr>
        <w:t>7</w:t>
      </w:r>
      <w:r w:rsidRPr="000F6DA0">
        <w:rPr>
          <w:rFonts w:ascii="Arial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55E3BFB0" w14:textId="77777777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  <w:r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1D3DB668" w14:textId="77777777" w:rsidR="00ED6477" w:rsidRDefault="00ED6477" w:rsidP="00BD2BE1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 xml:space="preserve">комплекс стандартов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«Государственная система стандартизации Российской Федерации» (ГСС РФ);</w:t>
      </w:r>
    </w:p>
    <w:p w14:paraId="638B63BC" w14:textId="182C652E" w:rsidR="00ED6477" w:rsidRDefault="00ED6477" w:rsidP="00BD2BE1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Перспективная программа стандартизации </w:t>
      </w:r>
      <w:r w:rsidRPr="00463399">
        <w:rPr>
          <w:rFonts w:ascii="Arial" w:hAnsi="Arial" w:cs="Arial"/>
          <w:sz w:val="24"/>
          <w:szCs w:val="24"/>
        </w:rPr>
        <w:t>в области поддержки жизненного цикла изделий на 2024-2026 гг</w:t>
      </w: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486ABD0A" w14:textId="6913ECEF" w:rsidR="001A4F4C" w:rsidRDefault="001A4F4C" w:rsidP="00BD2BE1">
      <w:pPr>
        <w:pStyle w:val="a6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1A4F4C">
        <w:rPr>
          <w:rFonts w:ascii="Arial" w:hAnsi="Arial" w:cs="Arial"/>
          <w:sz w:val="24"/>
          <w:szCs w:val="24"/>
        </w:rPr>
        <w:t>Методические рекомендации по установлению единых требований к средствам управления жизненным циклом изделия (</w:t>
      </w:r>
      <w:r w:rsidRPr="001A4F4C">
        <w:rPr>
          <w:rFonts w:ascii="Arial" w:hAnsi="Arial" w:cs="Arial"/>
          <w:sz w:val="24"/>
          <w:szCs w:val="24"/>
          <w:lang w:val="en-US"/>
        </w:rPr>
        <w:t>PLM</w:t>
      </w:r>
      <w:r w:rsidRPr="001A4F4C">
        <w:rPr>
          <w:rFonts w:ascii="Arial" w:hAnsi="Arial" w:cs="Arial"/>
          <w:sz w:val="24"/>
          <w:szCs w:val="24"/>
        </w:rPr>
        <w:t xml:space="preserve">-системам). </w:t>
      </w:r>
      <w:r w:rsidR="005168FE">
        <w:rPr>
          <w:rFonts w:ascii="Arial" w:hAnsi="Arial" w:cs="Arial"/>
          <w:sz w:val="24"/>
          <w:szCs w:val="24"/>
        </w:rPr>
        <w:t>О</w:t>
      </w:r>
      <w:r w:rsidRPr="001A4F4C">
        <w:rPr>
          <w:rFonts w:ascii="Arial" w:hAnsi="Arial" w:cs="Arial"/>
          <w:sz w:val="24"/>
          <w:szCs w:val="24"/>
        </w:rPr>
        <w:t>добрены Протоколом заочного голосования членов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12.06.2024 № 25пр</w:t>
      </w:r>
      <w:r w:rsidR="00BD2BE1">
        <w:rPr>
          <w:rFonts w:ascii="Arial" w:hAnsi="Arial" w:cs="Arial"/>
          <w:sz w:val="24"/>
          <w:szCs w:val="24"/>
        </w:rPr>
        <w:t>;</w:t>
      </w:r>
    </w:p>
    <w:p w14:paraId="7A32448A" w14:textId="021E3267" w:rsidR="001A4F4C" w:rsidRPr="001A4F4C" w:rsidRDefault="001A4F4C" w:rsidP="00BD2BE1">
      <w:pPr>
        <w:pStyle w:val="a6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155636">
        <w:rPr>
          <w:rFonts w:ascii="Arial" w:hAnsi="Arial" w:cs="Arial"/>
          <w:sz w:val="24"/>
          <w:szCs w:val="24"/>
        </w:rPr>
        <w:lastRenderedPageBreak/>
        <w:t>ГОСТ Р ИСО 10303-31 Системы автоматизации производства и их интеграция. Представление данных об изделии и обмен этими данными. Часть 31. Методология и основы аттестационного тестирования. Общие положения</w:t>
      </w:r>
      <w:r w:rsidR="00BD2BE1">
        <w:rPr>
          <w:rFonts w:ascii="Arial" w:hAnsi="Arial" w:cs="Arial"/>
          <w:sz w:val="24"/>
          <w:szCs w:val="24"/>
        </w:rPr>
        <w:t>.</w:t>
      </w:r>
    </w:p>
    <w:p w14:paraId="7ED4E8D4" w14:textId="77777777" w:rsidR="00ED6477" w:rsidRPr="000F6DA0" w:rsidRDefault="00ED6477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8</w:t>
      </w:r>
      <w:r w:rsidRPr="00463399">
        <w:rPr>
          <w:rFonts w:ascii="Arial" w:hAnsi="Arial" w:cs="Arial"/>
          <w:b/>
          <w:sz w:val="24"/>
          <w:szCs w:val="24"/>
        </w:rPr>
        <w:tab/>
      </w:r>
      <w:r w:rsidRPr="000F6DA0">
        <w:rPr>
          <w:rFonts w:ascii="Arial" w:hAnsi="Arial" w:cs="Arial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67E47027" w14:textId="5B20135A" w:rsidR="00ED6477" w:rsidRDefault="00ED6477" w:rsidP="001A4F4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E37">
        <w:rPr>
          <w:rFonts w:ascii="Arial" w:hAnsi="Arial" w:cs="Arial"/>
          <w:color w:val="000000" w:themeColor="text1"/>
          <w:sz w:val="24"/>
          <w:szCs w:val="24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</w:t>
      </w:r>
      <w:r w:rsidR="001A4F4C">
        <w:rPr>
          <w:rFonts w:ascii="Arial" w:hAnsi="Arial" w:cs="Arial"/>
          <w:color w:val="000000" w:themeColor="text1"/>
          <w:sz w:val="24"/>
          <w:szCs w:val="24"/>
        </w:rPr>
        <w:t xml:space="preserve"> отсутствуют</w:t>
      </w:r>
    </w:p>
    <w:p w14:paraId="41AF80E1" w14:textId="77777777" w:rsidR="00ED6477" w:rsidRPr="000F6DA0" w:rsidRDefault="00ED6477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9</w:t>
      </w:r>
      <w:r w:rsidRPr="00463399">
        <w:rPr>
          <w:rFonts w:ascii="Arial" w:hAnsi="Arial" w:cs="Arial"/>
          <w:b/>
          <w:sz w:val="24"/>
          <w:szCs w:val="24"/>
        </w:rPr>
        <w:tab/>
      </w:r>
      <w:r w:rsidRPr="000F6DA0">
        <w:rPr>
          <w:rFonts w:ascii="Arial" w:hAnsi="Arial" w:cs="Arial"/>
          <w:b/>
          <w:sz w:val="24"/>
          <w:szCs w:val="24"/>
        </w:rPr>
        <w:t xml:space="preserve">Сведения о разработчике стандарта </w:t>
      </w:r>
    </w:p>
    <w:p w14:paraId="04F0031F" w14:textId="77777777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399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06B46567" w14:textId="77777777" w:rsidR="00ED6477" w:rsidRPr="008864DA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64DA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51A2C92E" w14:textId="77777777" w:rsidR="00ED6477" w:rsidRPr="009D0730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0730">
        <w:rPr>
          <w:rFonts w:ascii="Arial" w:eastAsia="Times New Roman" w:hAnsi="Arial" w:cs="Arial"/>
          <w:sz w:val="24"/>
          <w:szCs w:val="24"/>
          <w:lang w:eastAsia="ru-RU"/>
        </w:rPr>
        <w:t>115114 г. Москва ул. Летниковская д.10 к.4</w:t>
      </w:r>
    </w:p>
    <w:p w14:paraId="6D0CBC5B" w14:textId="77777777" w:rsidR="00ED6477" w:rsidRPr="009D0730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0730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1CA2D650" w14:textId="77777777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463399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2E047A3A" w14:textId="77777777" w:rsidR="00ED6477" w:rsidRPr="00463399" w:rsidRDefault="00ED6477" w:rsidP="00ED6477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7CD1E1A0" w14:textId="77777777" w:rsidR="00ED6477" w:rsidRPr="00463399" w:rsidRDefault="00ED6477" w:rsidP="00ED6477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1AC9C02C" w14:textId="2B445C9A" w:rsidR="00ED6477" w:rsidRPr="00463399" w:rsidRDefault="00ED6477" w:rsidP="00ED6477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463399">
        <w:rPr>
          <w:rFonts w:ascii="Arial" w:eastAsia="ArialMT" w:hAnsi="Arial" w:cs="Arial"/>
          <w:sz w:val="24"/>
          <w:szCs w:val="24"/>
        </w:rPr>
        <w:t>Руководитель разработки стандарта</w:t>
      </w:r>
    </w:p>
    <w:p w14:paraId="48DE1400" w14:textId="30191172" w:rsidR="00ED6477" w:rsidRPr="00463399" w:rsidRDefault="00ED6477" w:rsidP="00ED6477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463399">
        <w:rPr>
          <w:rFonts w:ascii="Arial" w:eastAsia="ArialMT" w:hAnsi="Arial" w:cs="Arial"/>
          <w:sz w:val="24"/>
          <w:szCs w:val="24"/>
        </w:rPr>
        <w:t>Генеральный директор</w:t>
      </w:r>
    </w:p>
    <w:p w14:paraId="0AB230CD" w14:textId="77777777" w:rsidR="00ED6477" w:rsidRPr="00463399" w:rsidRDefault="00ED6477" w:rsidP="00ED6477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463399">
        <w:rPr>
          <w:rFonts w:ascii="Arial" w:eastAsia="ArialMT" w:hAnsi="Arial" w:cs="Arial"/>
          <w:sz w:val="24"/>
          <w:szCs w:val="24"/>
        </w:rPr>
        <w:t xml:space="preserve">АО НИЦ «Прикладная Логистика»                             </w:t>
      </w:r>
      <w:r>
        <w:rPr>
          <w:rFonts w:ascii="Arial" w:eastAsia="ArialMT" w:hAnsi="Arial" w:cs="Arial"/>
          <w:sz w:val="24"/>
          <w:szCs w:val="24"/>
        </w:rPr>
        <w:t xml:space="preserve">                     </w:t>
      </w:r>
      <w:r w:rsidRPr="00463399">
        <w:rPr>
          <w:rFonts w:ascii="Arial" w:eastAsia="ArialMT" w:hAnsi="Arial" w:cs="Arial"/>
          <w:sz w:val="24"/>
          <w:szCs w:val="24"/>
        </w:rPr>
        <w:t xml:space="preserve">         И.Ю. Галин</w:t>
      </w:r>
    </w:p>
    <w:p w14:paraId="0E5AEE1E" w14:textId="0F405E49" w:rsidR="00DA19BC" w:rsidRPr="00ED6477" w:rsidRDefault="00DA19BC" w:rsidP="00ED6477"/>
    <w:sectPr w:rsidR="00DA19BC" w:rsidRPr="00ED6477" w:rsidSect="00DD7817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65DB" w14:textId="77777777" w:rsidR="00E052B6" w:rsidRDefault="00E052B6" w:rsidP="001B611C">
      <w:pPr>
        <w:spacing w:after="0" w:line="240" w:lineRule="auto"/>
      </w:pPr>
      <w:r>
        <w:separator/>
      </w:r>
    </w:p>
  </w:endnote>
  <w:endnote w:type="continuationSeparator" w:id="0">
    <w:p w14:paraId="477EB549" w14:textId="77777777" w:rsidR="00E052B6" w:rsidRDefault="00E052B6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7467" w14:textId="77777777" w:rsidR="00E052B6" w:rsidRDefault="00E052B6" w:rsidP="001B611C">
      <w:pPr>
        <w:spacing w:after="0" w:line="240" w:lineRule="auto"/>
      </w:pPr>
      <w:r>
        <w:separator/>
      </w:r>
    </w:p>
  </w:footnote>
  <w:footnote w:type="continuationSeparator" w:id="0">
    <w:p w14:paraId="5CDAAAF4" w14:textId="77777777" w:rsidR="00E052B6" w:rsidRDefault="00E052B6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0012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DF553BB" w14:textId="77777777" w:rsidR="00DD7817" w:rsidRPr="00DD7817" w:rsidRDefault="00DD7817" w:rsidP="00DD7817">
        <w:pPr>
          <w:pStyle w:val="a7"/>
          <w:spacing w:after="120"/>
          <w:jc w:val="center"/>
          <w:rPr>
            <w:rFonts w:ascii="Times New Roman" w:hAnsi="Times New Roman" w:cs="Times New Roman"/>
            <w:sz w:val="24"/>
          </w:rPr>
        </w:pPr>
        <w:r w:rsidRPr="00DD7817">
          <w:rPr>
            <w:rFonts w:ascii="Times New Roman" w:hAnsi="Times New Roman" w:cs="Times New Roman"/>
            <w:sz w:val="24"/>
          </w:rPr>
          <w:fldChar w:fldCharType="begin"/>
        </w:r>
        <w:r w:rsidRPr="00DD7817">
          <w:rPr>
            <w:rFonts w:ascii="Times New Roman" w:hAnsi="Times New Roman" w:cs="Times New Roman"/>
            <w:sz w:val="24"/>
          </w:rPr>
          <w:instrText>PAGE   \* MERGEFORMAT</w:instrText>
        </w:r>
        <w:r w:rsidRPr="00DD7817">
          <w:rPr>
            <w:rFonts w:ascii="Times New Roman" w:hAnsi="Times New Roman" w:cs="Times New Roman"/>
            <w:sz w:val="24"/>
          </w:rPr>
          <w:fldChar w:fldCharType="separate"/>
        </w:r>
        <w:r w:rsidR="00EC3D37">
          <w:rPr>
            <w:rFonts w:ascii="Times New Roman" w:hAnsi="Times New Roman" w:cs="Times New Roman"/>
            <w:noProof/>
            <w:sz w:val="24"/>
          </w:rPr>
          <w:t>6</w:t>
        </w:r>
        <w:r w:rsidRPr="00DD781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019DE"/>
    <w:multiLevelType w:val="hybridMultilevel"/>
    <w:tmpl w:val="3E9686E8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049C1"/>
    <w:rsid w:val="00010C77"/>
    <w:rsid w:val="0001430C"/>
    <w:rsid w:val="00021BD1"/>
    <w:rsid w:val="00023FBD"/>
    <w:rsid w:val="00037F06"/>
    <w:rsid w:val="000673E7"/>
    <w:rsid w:val="000822E1"/>
    <w:rsid w:val="00093AAD"/>
    <w:rsid w:val="000962C7"/>
    <w:rsid w:val="000A112D"/>
    <w:rsid w:val="000B32C4"/>
    <w:rsid w:val="000E26D9"/>
    <w:rsid w:val="000F6DA0"/>
    <w:rsid w:val="00123D68"/>
    <w:rsid w:val="00126745"/>
    <w:rsid w:val="00140640"/>
    <w:rsid w:val="00145942"/>
    <w:rsid w:val="0015500D"/>
    <w:rsid w:val="00163591"/>
    <w:rsid w:val="00186028"/>
    <w:rsid w:val="00186AAE"/>
    <w:rsid w:val="00190101"/>
    <w:rsid w:val="00192541"/>
    <w:rsid w:val="001A4F4C"/>
    <w:rsid w:val="001B611C"/>
    <w:rsid w:val="001D1EE3"/>
    <w:rsid w:val="001E4BC2"/>
    <w:rsid w:val="001F46D2"/>
    <w:rsid w:val="00202EC7"/>
    <w:rsid w:val="00221AA9"/>
    <w:rsid w:val="00233BC1"/>
    <w:rsid w:val="00234679"/>
    <w:rsid w:val="0027503D"/>
    <w:rsid w:val="0028318F"/>
    <w:rsid w:val="00293960"/>
    <w:rsid w:val="002A33F0"/>
    <w:rsid w:val="002A39F1"/>
    <w:rsid w:val="002B3413"/>
    <w:rsid w:val="00310321"/>
    <w:rsid w:val="00312B2C"/>
    <w:rsid w:val="0032469E"/>
    <w:rsid w:val="0032550F"/>
    <w:rsid w:val="003300D2"/>
    <w:rsid w:val="00330426"/>
    <w:rsid w:val="00333999"/>
    <w:rsid w:val="003349CE"/>
    <w:rsid w:val="00345349"/>
    <w:rsid w:val="0037285A"/>
    <w:rsid w:val="003758E1"/>
    <w:rsid w:val="00376B8A"/>
    <w:rsid w:val="00382D62"/>
    <w:rsid w:val="003B19C3"/>
    <w:rsid w:val="003D7ED2"/>
    <w:rsid w:val="003E3791"/>
    <w:rsid w:val="003E540D"/>
    <w:rsid w:val="003E6D72"/>
    <w:rsid w:val="003F64F6"/>
    <w:rsid w:val="00404F92"/>
    <w:rsid w:val="00415692"/>
    <w:rsid w:val="00423B52"/>
    <w:rsid w:val="004438DF"/>
    <w:rsid w:val="004507DC"/>
    <w:rsid w:val="0045214E"/>
    <w:rsid w:val="00455A39"/>
    <w:rsid w:val="00462738"/>
    <w:rsid w:val="00463399"/>
    <w:rsid w:val="0047682A"/>
    <w:rsid w:val="00496B6B"/>
    <w:rsid w:val="004A0246"/>
    <w:rsid w:val="004A1FCC"/>
    <w:rsid w:val="004A3DCA"/>
    <w:rsid w:val="004B54B3"/>
    <w:rsid w:val="004C60F2"/>
    <w:rsid w:val="004C7522"/>
    <w:rsid w:val="004F191E"/>
    <w:rsid w:val="004F522B"/>
    <w:rsid w:val="004F75D3"/>
    <w:rsid w:val="00513D76"/>
    <w:rsid w:val="00515BE8"/>
    <w:rsid w:val="005168FE"/>
    <w:rsid w:val="00524E46"/>
    <w:rsid w:val="0053174E"/>
    <w:rsid w:val="00532AA9"/>
    <w:rsid w:val="00583727"/>
    <w:rsid w:val="005A1D79"/>
    <w:rsid w:val="005A7BB9"/>
    <w:rsid w:val="005C61FA"/>
    <w:rsid w:val="005D6464"/>
    <w:rsid w:val="005F164D"/>
    <w:rsid w:val="006015CC"/>
    <w:rsid w:val="00606C74"/>
    <w:rsid w:val="00651C98"/>
    <w:rsid w:val="00656C84"/>
    <w:rsid w:val="00660062"/>
    <w:rsid w:val="006A151A"/>
    <w:rsid w:val="006A219F"/>
    <w:rsid w:val="006C0E08"/>
    <w:rsid w:val="006C3915"/>
    <w:rsid w:val="006D7330"/>
    <w:rsid w:val="00714AE4"/>
    <w:rsid w:val="0073102B"/>
    <w:rsid w:val="00744BDA"/>
    <w:rsid w:val="00746218"/>
    <w:rsid w:val="0076325B"/>
    <w:rsid w:val="00767345"/>
    <w:rsid w:val="007A1418"/>
    <w:rsid w:val="007A1C1D"/>
    <w:rsid w:val="007B4B9C"/>
    <w:rsid w:val="007B5AA6"/>
    <w:rsid w:val="007D1313"/>
    <w:rsid w:val="007D1E9F"/>
    <w:rsid w:val="007D470E"/>
    <w:rsid w:val="007E0AAA"/>
    <w:rsid w:val="007E4CFB"/>
    <w:rsid w:val="008114B5"/>
    <w:rsid w:val="00830FE6"/>
    <w:rsid w:val="00837CAB"/>
    <w:rsid w:val="00840992"/>
    <w:rsid w:val="00861DE4"/>
    <w:rsid w:val="008815BD"/>
    <w:rsid w:val="008864DA"/>
    <w:rsid w:val="008965BE"/>
    <w:rsid w:val="008A1466"/>
    <w:rsid w:val="008B79A7"/>
    <w:rsid w:val="008F2CA4"/>
    <w:rsid w:val="009021B7"/>
    <w:rsid w:val="009053AA"/>
    <w:rsid w:val="00931368"/>
    <w:rsid w:val="00952B4D"/>
    <w:rsid w:val="00965282"/>
    <w:rsid w:val="009958D5"/>
    <w:rsid w:val="009A0402"/>
    <w:rsid w:val="009A2976"/>
    <w:rsid w:val="009A6C4B"/>
    <w:rsid w:val="009A7E4A"/>
    <w:rsid w:val="009C348B"/>
    <w:rsid w:val="009E5F3E"/>
    <w:rsid w:val="00A05508"/>
    <w:rsid w:val="00A074D4"/>
    <w:rsid w:val="00A12F78"/>
    <w:rsid w:val="00A30B85"/>
    <w:rsid w:val="00A328DF"/>
    <w:rsid w:val="00A55D5C"/>
    <w:rsid w:val="00A6726D"/>
    <w:rsid w:val="00A72964"/>
    <w:rsid w:val="00A82021"/>
    <w:rsid w:val="00A8260D"/>
    <w:rsid w:val="00AB3603"/>
    <w:rsid w:val="00AB5578"/>
    <w:rsid w:val="00AC01F1"/>
    <w:rsid w:val="00AD7E37"/>
    <w:rsid w:val="00AE2886"/>
    <w:rsid w:val="00AE2A55"/>
    <w:rsid w:val="00B00D0C"/>
    <w:rsid w:val="00B06999"/>
    <w:rsid w:val="00B246B9"/>
    <w:rsid w:val="00B52501"/>
    <w:rsid w:val="00B527C4"/>
    <w:rsid w:val="00B532F5"/>
    <w:rsid w:val="00B53EAE"/>
    <w:rsid w:val="00B55D92"/>
    <w:rsid w:val="00B706AE"/>
    <w:rsid w:val="00B9027C"/>
    <w:rsid w:val="00B9104F"/>
    <w:rsid w:val="00B93C4B"/>
    <w:rsid w:val="00B9542C"/>
    <w:rsid w:val="00BA04A8"/>
    <w:rsid w:val="00BA5A4C"/>
    <w:rsid w:val="00BD2BE1"/>
    <w:rsid w:val="00BF33F5"/>
    <w:rsid w:val="00BF5DCA"/>
    <w:rsid w:val="00C04071"/>
    <w:rsid w:val="00C20041"/>
    <w:rsid w:val="00C33A0B"/>
    <w:rsid w:val="00C37E7F"/>
    <w:rsid w:val="00C507B9"/>
    <w:rsid w:val="00C52152"/>
    <w:rsid w:val="00C62972"/>
    <w:rsid w:val="00C81A47"/>
    <w:rsid w:val="00C877AA"/>
    <w:rsid w:val="00C92FC1"/>
    <w:rsid w:val="00C9571C"/>
    <w:rsid w:val="00CA4FC3"/>
    <w:rsid w:val="00CC525C"/>
    <w:rsid w:val="00CD0180"/>
    <w:rsid w:val="00CD5165"/>
    <w:rsid w:val="00CD7A84"/>
    <w:rsid w:val="00D107CA"/>
    <w:rsid w:val="00D174D8"/>
    <w:rsid w:val="00D21706"/>
    <w:rsid w:val="00D318DC"/>
    <w:rsid w:val="00D705EA"/>
    <w:rsid w:val="00D70721"/>
    <w:rsid w:val="00D773A1"/>
    <w:rsid w:val="00D84E89"/>
    <w:rsid w:val="00D85B49"/>
    <w:rsid w:val="00DA19BC"/>
    <w:rsid w:val="00DA2172"/>
    <w:rsid w:val="00DB301C"/>
    <w:rsid w:val="00DC43FD"/>
    <w:rsid w:val="00DD2006"/>
    <w:rsid w:val="00DD7817"/>
    <w:rsid w:val="00DE17C1"/>
    <w:rsid w:val="00DE50BB"/>
    <w:rsid w:val="00E024A3"/>
    <w:rsid w:val="00E052B6"/>
    <w:rsid w:val="00E144E8"/>
    <w:rsid w:val="00E168D8"/>
    <w:rsid w:val="00E27A1E"/>
    <w:rsid w:val="00E36AB8"/>
    <w:rsid w:val="00E64F52"/>
    <w:rsid w:val="00E77BB1"/>
    <w:rsid w:val="00E876F7"/>
    <w:rsid w:val="00E904A3"/>
    <w:rsid w:val="00EA705F"/>
    <w:rsid w:val="00EC0D6D"/>
    <w:rsid w:val="00EC1615"/>
    <w:rsid w:val="00EC3D37"/>
    <w:rsid w:val="00ED0635"/>
    <w:rsid w:val="00ED4F04"/>
    <w:rsid w:val="00ED6477"/>
    <w:rsid w:val="00EE106D"/>
    <w:rsid w:val="00EF57BA"/>
    <w:rsid w:val="00F01CE2"/>
    <w:rsid w:val="00F25E62"/>
    <w:rsid w:val="00F31F57"/>
    <w:rsid w:val="00F324FC"/>
    <w:rsid w:val="00F4234A"/>
    <w:rsid w:val="00F77D53"/>
    <w:rsid w:val="00F87026"/>
    <w:rsid w:val="00F95E0E"/>
    <w:rsid w:val="00FA1BE2"/>
    <w:rsid w:val="00FA5D18"/>
    <w:rsid w:val="00FA7E4A"/>
    <w:rsid w:val="00FB2D08"/>
    <w:rsid w:val="00FF1EE9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56161"/>
  <w15:docId w15:val="{6D51E752-FB0C-4185-AF76-DB30A509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character" w:styleId="ab">
    <w:name w:val="annotation reference"/>
    <w:basedOn w:val="a0"/>
    <w:uiPriority w:val="99"/>
    <w:unhideWhenUsed/>
    <w:rsid w:val="006A151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A151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6A151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151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A151A"/>
    <w:rPr>
      <w:b/>
      <w:bCs/>
      <w:sz w:val="20"/>
      <w:szCs w:val="20"/>
    </w:rPr>
  </w:style>
  <w:style w:type="paragraph" w:customStyle="1" w:styleId="af0">
    <w:name w:val="ГОСТ Р текст без уровня"/>
    <w:basedOn w:val="a"/>
    <w:qFormat/>
    <w:rsid w:val="00CD7A84"/>
    <w:pPr>
      <w:suppressAutoHyphens/>
      <w:spacing w:after="0" w:line="360" w:lineRule="auto"/>
      <w:ind w:firstLine="709"/>
      <w:jc w:val="both"/>
      <w:outlineLvl w:val="1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1">
    <w:name w:val="Основной текст_"/>
    <w:basedOn w:val="a0"/>
    <w:link w:val="1"/>
    <w:locked/>
    <w:rsid w:val="007B5AA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7B5AA6"/>
    <w:pPr>
      <w:widowControl w:val="0"/>
      <w:spacing w:after="0" w:line="300" w:lineRule="auto"/>
      <w:ind w:firstLine="400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rsid w:val="007B5A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6CCB-8C0F-438D-BBE8-01D0432A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15</cp:revision>
  <cp:lastPrinted>2026-03-20T14:12:00Z</cp:lastPrinted>
  <dcterms:created xsi:type="dcterms:W3CDTF">2025-09-08T06:43:00Z</dcterms:created>
  <dcterms:modified xsi:type="dcterms:W3CDTF">2026-03-20T14:13:00Z</dcterms:modified>
</cp:coreProperties>
</file>