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Borders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D3596" w:rsidRPr="00B079A1" w14:paraId="55CCDA5A" w14:textId="77777777" w:rsidTr="00123A78">
        <w:tc>
          <w:tcPr>
            <w:tcW w:w="9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8AC711B" w14:textId="77777777" w:rsidR="00FD3596" w:rsidRPr="00646236" w:rsidRDefault="00FD3596" w:rsidP="0064623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caps/>
                <w:sz w:val="31"/>
                <w:szCs w:val="31"/>
              </w:rPr>
            </w:pPr>
            <w:r w:rsidRPr="00646236">
              <w:rPr>
                <w:rFonts w:eastAsia="Calibri"/>
                <w:caps/>
                <w:sz w:val="31"/>
                <w:szCs w:val="31"/>
              </w:rPr>
              <w:t>Федеральное агентство</w:t>
            </w:r>
          </w:p>
          <w:p w14:paraId="0A7C18B7" w14:textId="77777777" w:rsidR="00FD3596" w:rsidRPr="00646236" w:rsidRDefault="00FD3596" w:rsidP="0064623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caps/>
                <w:sz w:val="31"/>
                <w:szCs w:val="31"/>
              </w:rPr>
            </w:pPr>
            <w:r w:rsidRPr="00B079A1">
              <w:rPr>
                <w:rFonts w:eastAsia="Calibri"/>
                <w:caps/>
                <w:sz w:val="31"/>
                <w:szCs w:val="31"/>
              </w:rPr>
              <w:t>по техническому регулированию и метрологии</w:t>
            </w:r>
          </w:p>
        </w:tc>
      </w:tr>
      <w:tr w:rsidR="00FD3596" w:rsidRPr="00B079A1" w14:paraId="20B239BE" w14:textId="77777777" w:rsidTr="00123A78">
        <w:tc>
          <w:tcPr>
            <w:tcW w:w="9747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EE19F8A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before="240" w:line="240" w:lineRule="auto"/>
              <w:jc w:val="center"/>
              <w:rPr>
                <w:rFonts w:eastAsia="Calibri"/>
                <w:b/>
                <w:spacing w:val="20"/>
                <w:sz w:val="30"/>
                <w:szCs w:val="30"/>
              </w:rPr>
            </w:pPr>
            <w:r w:rsidRPr="00B079A1">
              <w:rPr>
                <w:rFonts w:eastAsia="Calibri"/>
                <w:b/>
                <w:spacing w:val="20"/>
                <w:sz w:val="32"/>
                <w:szCs w:val="32"/>
              </w:rPr>
              <w:t>ТК 482 «Поддержка</w:t>
            </w:r>
            <w:r w:rsidRPr="00B079A1">
              <w:rPr>
                <w:rFonts w:eastAsia="Calibri"/>
                <w:b/>
                <w:spacing w:val="20"/>
                <w:sz w:val="30"/>
                <w:szCs w:val="30"/>
              </w:rPr>
              <w:t xml:space="preserve"> </w:t>
            </w:r>
            <w:r w:rsidRPr="00F64FD5">
              <w:rPr>
                <w:rFonts w:eastAsia="Calibri"/>
                <w:b/>
                <w:spacing w:val="20"/>
                <w:sz w:val="32"/>
                <w:szCs w:val="32"/>
              </w:rPr>
              <w:t>жизненного цикла продукции</w:t>
            </w:r>
            <w:r w:rsidRPr="00B079A1">
              <w:rPr>
                <w:rFonts w:eastAsia="Calibri"/>
                <w:b/>
                <w:spacing w:val="20"/>
                <w:sz w:val="30"/>
                <w:szCs w:val="30"/>
              </w:rPr>
              <w:t>»</w:t>
            </w:r>
          </w:p>
        </w:tc>
      </w:tr>
      <w:tr w:rsidR="00FD3596" w:rsidRPr="00B079A1" w14:paraId="4D2F13FC" w14:textId="77777777" w:rsidTr="00123A78">
        <w:trPr>
          <w:trHeight w:val="573"/>
        </w:trPr>
        <w:tc>
          <w:tcPr>
            <w:tcW w:w="9747" w:type="dxa"/>
            <w:tcBorders>
              <w:top w:val="nil"/>
            </w:tcBorders>
            <w:shd w:val="clear" w:color="auto" w:fill="auto"/>
            <w:vAlign w:val="center"/>
          </w:tcPr>
          <w:p w14:paraId="705DE1DF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sz w:val="16"/>
                <w:szCs w:val="16"/>
              </w:rPr>
            </w:pPr>
          </w:p>
          <w:p w14:paraId="5CAF1C86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B079A1">
              <w:rPr>
                <w:rFonts w:eastAsia="Calibri"/>
                <w:sz w:val="26"/>
                <w:szCs w:val="26"/>
              </w:rPr>
              <w:t>117418, Москва, Нахимовский проспект, д. 31, корп. 2</w:t>
            </w:r>
          </w:p>
          <w:p w14:paraId="44E62BE7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after="24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B079A1">
              <w:rPr>
                <w:rFonts w:eastAsia="Calibri"/>
                <w:sz w:val="26"/>
                <w:szCs w:val="26"/>
              </w:rPr>
              <w:t>Тел: +7 (495) 531-26-44</w:t>
            </w:r>
          </w:p>
        </w:tc>
      </w:tr>
    </w:tbl>
    <w:p w14:paraId="221E86F0" w14:textId="77777777" w:rsidR="000D3D86" w:rsidRDefault="000D3D86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082B573E" w14:textId="59434B55" w:rsidR="000D3D86" w:rsidRDefault="000D3D86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05ADD276" w14:textId="786FBB1A" w:rsidR="00765C1F" w:rsidRDefault="00765C1F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7169C429" w14:textId="77777777" w:rsidR="00765C1F" w:rsidRDefault="00765C1F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01BEA5E4" w14:textId="77777777" w:rsidR="00194F18" w:rsidRPr="008F36DF" w:rsidRDefault="00194F18" w:rsidP="00034DA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F36DF">
        <w:rPr>
          <w:b/>
          <w:sz w:val="28"/>
          <w:szCs w:val="28"/>
        </w:rPr>
        <w:t>ЭКСПЕРТНОЕ ЗАКЛЮЧЕНИЕ</w:t>
      </w:r>
    </w:p>
    <w:p w14:paraId="09EED06E" w14:textId="77777777" w:rsidR="00261444" w:rsidRDefault="00FF4361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8F36DF">
        <w:rPr>
          <w:b/>
          <w:sz w:val="28"/>
          <w:szCs w:val="28"/>
        </w:rPr>
        <w:t>на проект национального стандарта ГОСТ Р</w:t>
      </w:r>
    </w:p>
    <w:p w14:paraId="29BED312" w14:textId="250FED97" w:rsidR="00034DAB" w:rsidRPr="000B07B3" w:rsidRDefault="00034DAB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0B07B3">
        <w:rPr>
          <w:b/>
          <w:sz w:val="28"/>
          <w:szCs w:val="28"/>
        </w:rPr>
        <w:t>«</w:t>
      </w:r>
      <w:r w:rsidR="00452F5A" w:rsidRPr="00452F5A">
        <w:rPr>
          <w:b/>
          <w:sz w:val="28"/>
          <w:szCs w:val="28"/>
        </w:rPr>
        <w:t>Система поддержки жизненного цикла изделия. Интероперабельность программных средств. Основные положения</w:t>
      </w:r>
      <w:r w:rsidRPr="000B07B3">
        <w:rPr>
          <w:b/>
          <w:sz w:val="28"/>
          <w:szCs w:val="28"/>
        </w:rPr>
        <w:t>»</w:t>
      </w:r>
      <w:r w:rsidRPr="000B07B3">
        <w:rPr>
          <w:b/>
          <w:sz w:val="28"/>
          <w:szCs w:val="28"/>
          <w:highlight w:val="yellow"/>
        </w:rPr>
        <w:t xml:space="preserve"> </w:t>
      </w:r>
    </w:p>
    <w:p w14:paraId="18B43279" w14:textId="01975282" w:rsidR="00EE58D6" w:rsidRDefault="00EE58D6" w:rsidP="00261444">
      <w:pPr>
        <w:tabs>
          <w:tab w:val="left" w:pos="360"/>
        </w:tabs>
        <w:spacing w:after="120"/>
        <w:ind w:right="-340" w:firstLine="0"/>
        <w:jc w:val="center"/>
        <w:rPr>
          <w:b/>
          <w:sz w:val="28"/>
          <w:szCs w:val="28"/>
        </w:rPr>
      </w:pPr>
    </w:p>
    <w:p w14:paraId="2544F136" w14:textId="60E66FFF" w:rsidR="00765C1F" w:rsidRDefault="00765C1F" w:rsidP="00261444">
      <w:pPr>
        <w:tabs>
          <w:tab w:val="left" w:pos="360"/>
        </w:tabs>
        <w:spacing w:after="120"/>
        <w:ind w:right="-340" w:firstLine="0"/>
        <w:jc w:val="center"/>
        <w:rPr>
          <w:b/>
          <w:sz w:val="28"/>
          <w:szCs w:val="28"/>
        </w:rPr>
      </w:pPr>
    </w:p>
    <w:p w14:paraId="036364A4" w14:textId="77777777" w:rsidR="00765C1F" w:rsidRDefault="00765C1F" w:rsidP="00261444">
      <w:pPr>
        <w:tabs>
          <w:tab w:val="left" w:pos="360"/>
        </w:tabs>
        <w:spacing w:after="120"/>
        <w:ind w:right="-340" w:firstLine="0"/>
        <w:jc w:val="center"/>
        <w:rPr>
          <w:b/>
          <w:sz w:val="28"/>
          <w:szCs w:val="28"/>
        </w:rPr>
      </w:pPr>
    </w:p>
    <w:p w14:paraId="5401077D" w14:textId="1E0B86EF" w:rsidR="00194F18" w:rsidRPr="008F36DF" w:rsidRDefault="00194F18" w:rsidP="00194F18">
      <w:pPr>
        <w:spacing w:line="360" w:lineRule="auto"/>
        <w:ind w:firstLine="0"/>
        <w:rPr>
          <w:sz w:val="28"/>
          <w:szCs w:val="28"/>
        </w:rPr>
      </w:pPr>
      <w:r w:rsidRPr="00541DAB">
        <w:rPr>
          <w:sz w:val="28"/>
          <w:szCs w:val="28"/>
        </w:rPr>
        <w:t xml:space="preserve">г. Москва                                                          </w:t>
      </w:r>
      <w:r w:rsidR="008F36DF" w:rsidRPr="00541DAB">
        <w:rPr>
          <w:sz w:val="28"/>
          <w:szCs w:val="28"/>
        </w:rPr>
        <w:t xml:space="preserve">                </w:t>
      </w:r>
      <w:r w:rsidR="005827CB">
        <w:rPr>
          <w:sz w:val="28"/>
          <w:szCs w:val="28"/>
        </w:rPr>
        <w:t xml:space="preserve">              </w:t>
      </w:r>
      <w:r w:rsidR="008F36DF" w:rsidRPr="00541DAB">
        <w:rPr>
          <w:sz w:val="28"/>
          <w:szCs w:val="28"/>
        </w:rPr>
        <w:t xml:space="preserve">       </w:t>
      </w:r>
      <w:r w:rsidR="00DA1E5B" w:rsidRPr="00541DAB">
        <w:rPr>
          <w:sz w:val="28"/>
          <w:szCs w:val="28"/>
        </w:rPr>
        <w:t xml:space="preserve"> </w:t>
      </w:r>
      <w:r w:rsidR="00286639" w:rsidRPr="00541DAB">
        <w:rPr>
          <w:sz w:val="28"/>
          <w:szCs w:val="28"/>
        </w:rPr>
        <w:t xml:space="preserve"> </w:t>
      </w:r>
      <w:r w:rsidR="00765C1F">
        <w:rPr>
          <w:sz w:val="28"/>
          <w:szCs w:val="28"/>
        </w:rPr>
        <w:t>(проект)</w:t>
      </w:r>
    </w:p>
    <w:p w14:paraId="46891918" w14:textId="77777777" w:rsidR="00194F18" w:rsidRPr="008F36DF" w:rsidRDefault="00194F18" w:rsidP="00194F18">
      <w:pPr>
        <w:spacing w:line="360" w:lineRule="auto"/>
        <w:ind w:firstLine="0"/>
        <w:rPr>
          <w:sz w:val="28"/>
          <w:szCs w:val="28"/>
        </w:rPr>
      </w:pPr>
    </w:p>
    <w:p w14:paraId="1494853D" w14:textId="4BD3527C" w:rsidR="00FF4361" w:rsidRPr="00A30330" w:rsidRDefault="00FF4361" w:rsidP="0005449D">
      <w:pPr>
        <w:spacing w:line="360" w:lineRule="auto"/>
        <w:ind w:firstLine="708"/>
        <w:rPr>
          <w:sz w:val="28"/>
          <w:szCs w:val="28"/>
        </w:rPr>
      </w:pPr>
      <w:r w:rsidRPr="00BA1E82">
        <w:rPr>
          <w:color w:val="000000"/>
          <w:spacing w:val="-1"/>
          <w:sz w:val="28"/>
          <w:szCs w:val="28"/>
        </w:rPr>
        <w:t xml:space="preserve">Проект национального стандарта </w:t>
      </w:r>
      <w:r w:rsidRPr="008F36DF">
        <w:rPr>
          <w:sz w:val="28"/>
          <w:szCs w:val="28"/>
        </w:rPr>
        <w:t xml:space="preserve">ГОСТ Р </w:t>
      </w:r>
      <w:r w:rsidR="00034DAB" w:rsidRPr="00034DAB">
        <w:rPr>
          <w:sz w:val="28"/>
          <w:szCs w:val="28"/>
        </w:rPr>
        <w:t>«</w:t>
      </w:r>
      <w:r w:rsidR="00452F5A" w:rsidRPr="00FE4EB6">
        <w:rPr>
          <w:sz w:val="28"/>
          <w:szCs w:val="28"/>
        </w:rPr>
        <w:t>Система поддержки жизненного цикла изделия. Интероперабельность программных средств. Основные положения</w:t>
      </w:r>
      <w:r w:rsidR="00034DAB" w:rsidRPr="00034DAB">
        <w:rPr>
          <w:sz w:val="28"/>
          <w:szCs w:val="28"/>
        </w:rPr>
        <w:t xml:space="preserve">» </w:t>
      </w:r>
      <w:r w:rsidRPr="00A30330">
        <w:rPr>
          <w:sz w:val="28"/>
          <w:szCs w:val="28"/>
        </w:rPr>
        <w:t>(далее – проект стандарта)</w:t>
      </w:r>
      <w:r w:rsidRPr="00A30330">
        <w:rPr>
          <w:spacing w:val="-1"/>
          <w:sz w:val="28"/>
          <w:szCs w:val="28"/>
        </w:rPr>
        <w:t xml:space="preserve"> </w:t>
      </w:r>
      <w:r w:rsidRPr="00A30330">
        <w:rPr>
          <w:sz w:val="28"/>
          <w:szCs w:val="28"/>
        </w:rPr>
        <w:t xml:space="preserve">разработан Акционерным обществом «Научно-исследовательский центр «Прикладная </w:t>
      </w:r>
      <w:r w:rsidR="00435A53">
        <w:rPr>
          <w:sz w:val="28"/>
          <w:szCs w:val="28"/>
        </w:rPr>
        <w:t>л</w:t>
      </w:r>
      <w:r w:rsidRPr="00A30330">
        <w:rPr>
          <w:sz w:val="28"/>
          <w:szCs w:val="28"/>
        </w:rPr>
        <w:t xml:space="preserve">огистика» (АО НИЦ «Прикладная </w:t>
      </w:r>
      <w:r w:rsidR="00435A53">
        <w:rPr>
          <w:sz w:val="28"/>
          <w:szCs w:val="28"/>
        </w:rPr>
        <w:t>л</w:t>
      </w:r>
      <w:r w:rsidRPr="00A30330">
        <w:rPr>
          <w:sz w:val="28"/>
          <w:szCs w:val="28"/>
        </w:rPr>
        <w:t>огистика»)</w:t>
      </w:r>
      <w:r w:rsidR="00765C1F" w:rsidRPr="00765C1F">
        <w:t xml:space="preserve"> </w:t>
      </w:r>
      <w:r w:rsidR="00765C1F" w:rsidRPr="00765C1F">
        <w:rPr>
          <w:sz w:val="28"/>
          <w:szCs w:val="28"/>
        </w:rPr>
        <w:t>и Частным учреждением по цифровизации атомной отрасли «</w:t>
      </w:r>
      <w:proofErr w:type="spellStart"/>
      <w:r w:rsidR="00765C1F" w:rsidRPr="00765C1F">
        <w:rPr>
          <w:sz w:val="28"/>
          <w:szCs w:val="28"/>
        </w:rPr>
        <w:t>Цифрум</w:t>
      </w:r>
      <w:proofErr w:type="spellEnd"/>
      <w:r w:rsidR="00765C1F" w:rsidRPr="00765C1F">
        <w:rPr>
          <w:sz w:val="28"/>
          <w:szCs w:val="28"/>
        </w:rPr>
        <w:t>» (ЧУ «</w:t>
      </w:r>
      <w:proofErr w:type="spellStart"/>
      <w:r w:rsidR="00765C1F" w:rsidRPr="00765C1F">
        <w:rPr>
          <w:sz w:val="28"/>
          <w:szCs w:val="28"/>
        </w:rPr>
        <w:t>Цифрум</w:t>
      </w:r>
      <w:proofErr w:type="spellEnd"/>
      <w:r w:rsidR="00765C1F" w:rsidRPr="00765C1F">
        <w:rPr>
          <w:sz w:val="28"/>
          <w:szCs w:val="28"/>
        </w:rPr>
        <w:t>»)</w:t>
      </w:r>
      <w:r w:rsidR="00910641" w:rsidRPr="00A30330">
        <w:rPr>
          <w:sz w:val="28"/>
          <w:szCs w:val="28"/>
        </w:rPr>
        <w:t xml:space="preserve"> </w:t>
      </w:r>
      <w:r w:rsidRPr="00A30330">
        <w:rPr>
          <w:sz w:val="28"/>
          <w:szCs w:val="28"/>
        </w:rPr>
        <w:t>в рамках деятельности ТК 482 «</w:t>
      </w:r>
      <w:r w:rsidRPr="00A30330">
        <w:rPr>
          <w:rFonts w:eastAsia="Calibri"/>
          <w:sz w:val="28"/>
          <w:szCs w:val="28"/>
        </w:rPr>
        <w:t>Поддержка жизненного цикла продукции</w:t>
      </w:r>
      <w:r w:rsidR="00034DAB">
        <w:rPr>
          <w:rFonts w:eastAsia="Calibri"/>
          <w:sz w:val="28"/>
          <w:szCs w:val="28"/>
        </w:rPr>
        <w:t>»</w:t>
      </w:r>
      <w:r w:rsidR="00034DAB" w:rsidRPr="00034DAB">
        <w:rPr>
          <w:rFonts w:eastAsia="Calibri"/>
          <w:sz w:val="28"/>
          <w:szCs w:val="28"/>
        </w:rPr>
        <w:t xml:space="preserve"> на основании </w:t>
      </w:r>
      <w:r w:rsidR="00452F5A" w:rsidRPr="00FE0C47">
        <w:rPr>
          <w:sz w:val="28"/>
          <w:szCs w:val="28"/>
        </w:rPr>
        <w:t>Перспективн</w:t>
      </w:r>
      <w:r w:rsidR="00452F5A">
        <w:rPr>
          <w:sz w:val="28"/>
          <w:szCs w:val="28"/>
        </w:rPr>
        <w:t>ой</w:t>
      </w:r>
      <w:r w:rsidR="00452F5A" w:rsidRPr="00FE0C47">
        <w:rPr>
          <w:sz w:val="28"/>
          <w:szCs w:val="28"/>
        </w:rPr>
        <w:t xml:space="preserve"> программ</w:t>
      </w:r>
      <w:r w:rsidR="00452F5A">
        <w:rPr>
          <w:sz w:val="28"/>
          <w:szCs w:val="28"/>
        </w:rPr>
        <w:t>ы</w:t>
      </w:r>
      <w:r w:rsidR="00452F5A" w:rsidRPr="00FE0C47">
        <w:rPr>
          <w:sz w:val="28"/>
          <w:szCs w:val="28"/>
        </w:rPr>
        <w:t xml:space="preserve"> стандартизации в области поддержки жизненного цикла изделий на 2024-2026 гг. (поручение Председателя Правительства РФ ММ-П10-17296 от 29.11.2023) и </w:t>
      </w:r>
      <w:r w:rsidR="00452F5A" w:rsidRPr="000B07B3">
        <w:rPr>
          <w:sz w:val="28"/>
          <w:szCs w:val="28"/>
        </w:rPr>
        <w:t xml:space="preserve">Программы </w:t>
      </w:r>
      <w:r w:rsidR="00452F5A" w:rsidRPr="000C02D7">
        <w:rPr>
          <w:sz w:val="28"/>
          <w:szCs w:val="28"/>
        </w:rPr>
        <w:t>национальной стандартизации на 2025</w:t>
      </w:r>
      <w:r w:rsidR="00765C1F">
        <w:rPr>
          <w:sz w:val="28"/>
          <w:szCs w:val="28"/>
        </w:rPr>
        <w:t>–2026</w:t>
      </w:r>
      <w:r w:rsidR="00452F5A" w:rsidRPr="000C02D7">
        <w:rPr>
          <w:sz w:val="28"/>
          <w:szCs w:val="28"/>
        </w:rPr>
        <w:t xml:space="preserve"> год</w:t>
      </w:r>
      <w:r w:rsidR="00452F5A" w:rsidRPr="00034DAB">
        <w:rPr>
          <w:rFonts w:eastAsia="Calibri"/>
          <w:sz w:val="28"/>
          <w:szCs w:val="28"/>
        </w:rPr>
        <w:t xml:space="preserve"> </w:t>
      </w:r>
      <w:r w:rsidR="00452F5A" w:rsidRPr="007D0857">
        <w:rPr>
          <w:rFonts w:eastAsia="Calibri"/>
          <w:sz w:val="28"/>
          <w:szCs w:val="28"/>
        </w:rPr>
        <w:t>(шифр темы 1.0.482-1.098.25)</w:t>
      </w:r>
      <w:r w:rsidR="00F37076" w:rsidRPr="007D0857">
        <w:rPr>
          <w:rFonts w:eastAsia="Calibri"/>
          <w:sz w:val="28"/>
          <w:szCs w:val="28"/>
        </w:rPr>
        <w:t xml:space="preserve"> </w:t>
      </w:r>
      <w:r w:rsidR="00F37076" w:rsidRPr="007D0857">
        <w:rPr>
          <w:sz w:val="28"/>
          <w:szCs w:val="28"/>
        </w:rPr>
        <w:t>и договора № 130-23/2025 от 01.04.2025 г.</w:t>
      </w:r>
      <w:r w:rsidR="00F37076" w:rsidRPr="00FE5274">
        <w:rPr>
          <w:sz w:val="28"/>
          <w:szCs w:val="28"/>
        </w:rPr>
        <w:t xml:space="preserve"> (идентификатор государственного контракта 1770640629125000023)</w:t>
      </w:r>
      <w:r w:rsidR="00F37076">
        <w:rPr>
          <w:sz w:val="28"/>
          <w:szCs w:val="28"/>
        </w:rPr>
        <w:t>.</w:t>
      </w:r>
    </w:p>
    <w:p w14:paraId="20C82EA2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lastRenderedPageBreak/>
        <w:t>Экспертиза проекта стандарта проведена в соответствии с ГОСТ Р</w:t>
      </w:r>
      <w:r w:rsidR="00927F6F">
        <w:rPr>
          <w:sz w:val="28"/>
          <w:szCs w:val="28"/>
        </w:rPr>
        <w:t xml:space="preserve"> 1.6‒2013 «Стандартизация в Российской Ф</w:t>
      </w:r>
      <w:r w:rsidRPr="008F36DF">
        <w:rPr>
          <w:sz w:val="28"/>
          <w:szCs w:val="28"/>
        </w:rPr>
        <w:t>едерации. Проекты стандартов. Правила организации и проведения экспертизы».</w:t>
      </w:r>
    </w:p>
    <w:p w14:paraId="3AB1BC8B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В отношении проекта стандарта выполнена экспертиза, включая:</w:t>
      </w:r>
    </w:p>
    <w:p w14:paraId="4F9AE31B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оценку соответствия проекта стандарта целям и задачам, установленным в статье 3 Федерального закона «О стандартизации в</w:t>
      </w:r>
      <w:r w:rsidR="00FF4361" w:rsidRPr="008F36DF">
        <w:rPr>
          <w:sz w:val="28"/>
          <w:szCs w:val="28"/>
        </w:rPr>
        <w:t xml:space="preserve"> Российской Федерации» от 29 июня </w:t>
      </w:r>
      <w:r w:rsidRPr="008F36DF">
        <w:rPr>
          <w:sz w:val="28"/>
          <w:szCs w:val="28"/>
        </w:rPr>
        <w:t>2015</w:t>
      </w:r>
      <w:r w:rsidR="00FF4361" w:rsidRPr="008F36DF">
        <w:rPr>
          <w:sz w:val="28"/>
          <w:szCs w:val="28"/>
        </w:rPr>
        <w:t xml:space="preserve"> г.</w:t>
      </w:r>
      <w:r w:rsidRPr="008F36DF">
        <w:rPr>
          <w:sz w:val="28"/>
          <w:szCs w:val="28"/>
        </w:rPr>
        <w:t xml:space="preserve"> № 162-ФЗ;</w:t>
      </w:r>
    </w:p>
    <w:p w14:paraId="04076F02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 xml:space="preserve">проверку используемой в проекте стандарта терминологии на соответствие требованиям законодательства Российской Федерации; </w:t>
      </w:r>
    </w:p>
    <w:p w14:paraId="2C3A5E4B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проверку соответствия проекта стандарта правилам, установленным в основополагающих национальных стандартах Российской Федерации;</w:t>
      </w:r>
    </w:p>
    <w:p w14:paraId="5640306C" w14:textId="77777777" w:rsidR="00194F18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оценку полноты установления в проекте стандарта требований к объекту стандартизации</w:t>
      </w:r>
      <w:r w:rsidR="004A5183">
        <w:rPr>
          <w:sz w:val="28"/>
          <w:szCs w:val="28"/>
        </w:rPr>
        <w:t>, касающихся рассматриваемого в стандарте аспекта.</w:t>
      </w:r>
    </w:p>
    <w:p w14:paraId="778E7C84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Проект стандарта разработан в соответствии с основными положениями Федерального закона от </w:t>
      </w:r>
      <w:r w:rsidR="00FF4361" w:rsidRPr="008F36DF">
        <w:rPr>
          <w:sz w:val="28"/>
          <w:szCs w:val="28"/>
        </w:rPr>
        <w:t xml:space="preserve">29 июня 2015 г. </w:t>
      </w:r>
      <w:r w:rsidRPr="008F36DF">
        <w:rPr>
          <w:sz w:val="28"/>
          <w:szCs w:val="28"/>
        </w:rPr>
        <w:t>№ 162-ФЗ «О стандартизации в Российской Федерации» и основополагающими национальными стандартами Российской Федерации.</w:t>
      </w:r>
    </w:p>
    <w:p w14:paraId="304BD9A0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Проект стандарта не противоречит директивным документам по стандартизации Федерального агентства по техническому регулированию и метрологии (Росстандарта), требованиям технических регламентов, а также национальных стандартов, разработанных для содействия соблюдению требований технических регламентов.</w:t>
      </w:r>
    </w:p>
    <w:p w14:paraId="68E8AAC3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Проект стандарта не противоречит основным положениям международных договоров (соглашений), участником которых является Российская Федерация. </w:t>
      </w:r>
    </w:p>
    <w:p w14:paraId="40EBDA4C" w14:textId="77777777" w:rsidR="00194F18" w:rsidRPr="008F36DF" w:rsidRDefault="00194F18" w:rsidP="00286639">
      <w:pPr>
        <w:spacing w:line="360" w:lineRule="auto"/>
        <w:ind w:firstLine="708"/>
        <w:rPr>
          <w:sz w:val="28"/>
          <w:szCs w:val="28"/>
        </w:rPr>
      </w:pPr>
      <w:r w:rsidRPr="00170135">
        <w:rPr>
          <w:sz w:val="28"/>
          <w:szCs w:val="28"/>
        </w:rPr>
        <w:t>Проект стандарта разработан с учетом национальных стандартов</w:t>
      </w:r>
      <w:r w:rsidR="004A5183">
        <w:rPr>
          <w:sz w:val="28"/>
          <w:szCs w:val="28"/>
        </w:rPr>
        <w:t>,</w:t>
      </w:r>
      <w:r w:rsidRPr="00170135">
        <w:rPr>
          <w:sz w:val="28"/>
          <w:szCs w:val="28"/>
        </w:rPr>
        <w:t xml:space="preserve"> распространяющихся на данный объект стандартизации.</w:t>
      </w:r>
    </w:p>
    <w:p w14:paraId="33227F2F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Разработанный </w:t>
      </w:r>
      <w:r w:rsidR="00A30330">
        <w:rPr>
          <w:sz w:val="28"/>
          <w:szCs w:val="28"/>
        </w:rPr>
        <w:t xml:space="preserve">проект </w:t>
      </w:r>
      <w:r w:rsidRPr="008F36DF">
        <w:rPr>
          <w:sz w:val="28"/>
          <w:szCs w:val="28"/>
        </w:rPr>
        <w:t>стандарт</w:t>
      </w:r>
      <w:r w:rsidR="00A30330">
        <w:rPr>
          <w:sz w:val="28"/>
          <w:szCs w:val="28"/>
        </w:rPr>
        <w:t>а</w:t>
      </w:r>
      <w:r w:rsidRPr="008F36DF">
        <w:rPr>
          <w:sz w:val="28"/>
          <w:szCs w:val="28"/>
        </w:rPr>
        <w:t xml:space="preserve"> соответствует современному уровню развития науки, техники и технологий, передовому отечественному и зарубежному опыту.</w:t>
      </w:r>
    </w:p>
    <w:p w14:paraId="4D76054A" w14:textId="43845ABA" w:rsidR="007F7893" w:rsidRDefault="00452F5A" w:rsidP="007F7893">
      <w:pPr>
        <w:spacing w:line="360" w:lineRule="auto"/>
        <w:ind w:firstLine="708"/>
        <w:rPr>
          <w:sz w:val="28"/>
          <w:szCs w:val="28"/>
        </w:rPr>
      </w:pPr>
      <w:r w:rsidRPr="00765C1F">
        <w:rPr>
          <w:sz w:val="28"/>
          <w:szCs w:val="28"/>
        </w:rPr>
        <w:lastRenderedPageBreak/>
        <w:t>Проект стандарта разработан в соответствии с Перспективной программой стандартизации в области поддержки ЖЦ изделий на 2024-2026 гг., направленной на обеспечение цифровой трансформации отечественного машиностроения и разработанной в соответствии с Поручением Председателя Правительства Российской Федерации ММ-П1-17296 от 29.11.2023 (п.8).</w:t>
      </w:r>
    </w:p>
    <w:p w14:paraId="47995A8D" w14:textId="7C800DE1" w:rsidR="00765C1F" w:rsidRPr="007F7893" w:rsidRDefault="00765C1F" w:rsidP="007F7893">
      <w:pPr>
        <w:spacing w:line="360" w:lineRule="auto"/>
        <w:ind w:firstLine="708"/>
        <w:rPr>
          <w:sz w:val="28"/>
          <w:szCs w:val="28"/>
        </w:rPr>
      </w:pPr>
      <w:r w:rsidRPr="00765C1F">
        <w:rPr>
          <w:sz w:val="28"/>
          <w:szCs w:val="28"/>
        </w:rPr>
        <w:t xml:space="preserve">Целью разработки </w:t>
      </w:r>
      <w:r>
        <w:rPr>
          <w:sz w:val="28"/>
          <w:szCs w:val="28"/>
        </w:rPr>
        <w:t>проекта стандарта</w:t>
      </w:r>
      <w:r w:rsidRPr="00765C1F">
        <w:rPr>
          <w:sz w:val="28"/>
          <w:szCs w:val="28"/>
        </w:rPr>
        <w:t xml:space="preserve"> является установление единых основных положений по обеспечению технической и семантической интероперабельности программных средств, применяемых в составе системы поддержки жизненного цикла изделия. Стандарт направлен на формирование согласованного подхода к разработке профилей интероперабельности и моделей взаимодействия программных средств, выбору стандартов, схем и форматов представления данных, а также к проверке соответствия программных средств установленным требованиям. Применение стандарта должно способствовать надежному обмену и повторному использованию данных об изделии на различных стадиях его жизненного цикла, снижению зависимости от закрытых форматов конкретных программных решений и сокращению потерь и искажений информации при ее передаче между автоматизированными системами.</w:t>
      </w:r>
    </w:p>
    <w:p w14:paraId="2681FAEA" w14:textId="77777777" w:rsidR="00194F18" w:rsidRPr="008F36DF" w:rsidRDefault="00194F18" w:rsidP="007F7893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Содержание </w:t>
      </w:r>
      <w:r w:rsidR="00A30330">
        <w:rPr>
          <w:sz w:val="28"/>
          <w:szCs w:val="28"/>
        </w:rPr>
        <w:t xml:space="preserve">проекта </w:t>
      </w:r>
      <w:r w:rsidRPr="008F36DF">
        <w:rPr>
          <w:sz w:val="28"/>
          <w:szCs w:val="28"/>
        </w:rPr>
        <w:t>стандарта полностью соответствует объекту стандартизации и области его применения.</w:t>
      </w:r>
    </w:p>
    <w:p w14:paraId="6383A8B0" w14:textId="77777777" w:rsidR="00CA75B1" w:rsidRPr="008F36DF" w:rsidRDefault="00CA75B1" w:rsidP="00CA75B1">
      <w:pPr>
        <w:tabs>
          <w:tab w:val="left" w:pos="1260"/>
        </w:tabs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Национальный стандарт разрабатывается впервые.</w:t>
      </w:r>
    </w:p>
    <w:p w14:paraId="4CEB654B" w14:textId="77777777" w:rsidR="00286639" w:rsidRPr="00BA1E82" w:rsidRDefault="00194F18" w:rsidP="00286639">
      <w:pPr>
        <w:pStyle w:val="ac"/>
        <w:suppressAutoHyphens/>
        <w:spacing w:line="360" w:lineRule="auto"/>
        <w:ind w:firstLine="680"/>
        <w:jc w:val="both"/>
        <w:rPr>
          <w:color w:val="000000"/>
          <w:sz w:val="28"/>
          <w:szCs w:val="28"/>
        </w:rPr>
      </w:pPr>
      <w:r w:rsidRPr="008F36DF">
        <w:rPr>
          <w:sz w:val="28"/>
          <w:szCs w:val="28"/>
        </w:rPr>
        <w:t xml:space="preserve">В соответствии с действующими правилами проект стандарта прошел процедуру публичного обсуждения. </w:t>
      </w:r>
    </w:p>
    <w:p w14:paraId="1FE39438" w14:textId="77777777" w:rsidR="00415006" w:rsidRPr="00415006" w:rsidRDefault="00415006" w:rsidP="00415006">
      <w:pPr>
        <w:spacing w:line="360" w:lineRule="auto"/>
        <w:rPr>
          <w:sz w:val="28"/>
          <w:szCs w:val="28"/>
        </w:rPr>
      </w:pPr>
      <w:r w:rsidRPr="00415006">
        <w:rPr>
          <w:sz w:val="28"/>
          <w:szCs w:val="28"/>
        </w:rPr>
        <w:t xml:space="preserve">В ходе рассмотрения первой редакции проекта ГОСТ Р поступили замечания и предложения от 31 организации. В отзывах 17 организаций замечания и предложения отсутствуют. </w:t>
      </w:r>
    </w:p>
    <w:p w14:paraId="78B9F2D2" w14:textId="77777777" w:rsidR="00415006" w:rsidRPr="00415006" w:rsidRDefault="00415006" w:rsidP="00415006">
      <w:pPr>
        <w:spacing w:line="360" w:lineRule="auto"/>
        <w:rPr>
          <w:sz w:val="28"/>
          <w:szCs w:val="28"/>
        </w:rPr>
      </w:pPr>
      <w:r w:rsidRPr="00415006">
        <w:rPr>
          <w:sz w:val="28"/>
          <w:szCs w:val="28"/>
        </w:rPr>
        <w:t>Замечания и предложения поступили от 14 организаций: АО «НПО «Высокоточные комплексы», АО «ВНИИЖТ», АО «НПК Уралвагонзавод», АО «НЦВ Миль и Камов», АО «ОПК», АО «ЦКБ МТ «Рубин», АО «</w:t>
      </w:r>
      <w:proofErr w:type="spellStart"/>
      <w:r w:rsidRPr="00415006">
        <w:rPr>
          <w:sz w:val="28"/>
          <w:szCs w:val="28"/>
        </w:rPr>
        <w:t>ЦНИИмаш</w:t>
      </w:r>
      <w:proofErr w:type="spellEnd"/>
      <w:r w:rsidRPr="00415006">
        <w:rPr>
          <w:sz w:val="28"/>
          <w:szCs w:val="28"/>
        </w:rPr>
        <w:t>», АО «</w:t>
      </w:r>
      <w:proofErr w:type="spellStart"/>
      <w:r w:rsidRPr="00415006">
        <w:rPr>
          <w:sz w:val="28"/>
          <w:szCs w:val="28"/>
        </w:rPr>
        <w:t>ЦНИИточмаш</w:t>
      </w:r>
      <w:proofErr w:type="spellEnd"/>
      <w:r w:rsidRPr="00415006">
        <w:rPr>
          <w:sz w:val="28"/>
          <w:szCs w:val="28"/>
        </w:rPr>
        <w:t xml:space="preserve">», ГК «Росатом», ООО «ТМХ Инжиниринг», </w:t>
      </w:r>
      <w:r w:rsidRPr="00415006">
        <w:rPr>
          <w:sz w:val="28"/>
          <w:szCs w:val="28"/>
        </w:rPr>
        <w:lastRenderedPageBreak/>
        <w:t>ООО «ТМХ-ПТР», АО «ТМХ», ПАО «РКК «Энергия», Союз «Объединение вагоностроителей».</w:t>
      </w:r>
    </w:p>
    <w:p w14:paraId="10A55143" w14:textId="77777777" w:rsidR="00415006" w:rsidRPr="00415006" w:rsidRDefault="00415006" w:rsidP="00415006">
      <w:pPr>
        <w:spacing w:line="360" w:lineRule="auto"/>
        <w:rPr>
          <w:sz w:val="28"/>
          <w:szCs w:val="28"/>
        </w:rPr>
      </w:pPr>
      <w:r w:rsidRPr="00415006">
        <w:rPr>
          <w:sz w:val="28"/>
          <w:szCs w:val="28"/>
        </w:rPr>
        <w:t>По всем полученным замечаниям и предложениям составлена сводка отзывов, на основании которой подготовлена окончательная редакция проекта ГОСТ Р. Из 59 полученных замечаний: принято – 33, принято частично – 7, отклонено – 4 (обоснования приведены в сводке отзывов), принято к сведению – 15.</w:t>
      </w:r>
    </w:p>
    <w:p w14:paraId="07845118" w14:textId="637571B4" w:rsidR="00765C1F" w:rsidRPr="00765C1F" w:rsidRDefault="00214F35" w:rsidP="00214F35">
      <w:pPr>
        <w:spacing w:line="360" w:lineRule="auto"/>
        <w:rPr>
          <w:sz w:val="28"/>
          <w:szCs w:val="28"/>
        </w:rPr>
      </w:pPr>
      <w:r w:rsidRPr="00765C1F">
        <w:rPr>
          <w:sz w:val="28"/>
          <w:szCs w:val="28"/>
        </w:rPr>
        <w:t>Окончательная редакция проекта стандарта рассмотрена членами ТК</w:t>
      </w:r>
      <w:r w:rsidR="00F37076" w:rsidRPr="00765C1F">
        <w:rPr>
          <w:sz w:val="28"/>
          <w:szCs w:val="28"/>
        </w:rPr>
        <w:t> </w:t>
      </w:r>
      <w:r w:rsidRPr="00765C1F">
        <w:rPr>
          <w:sz w:val="28"/>
          <w:szCs w:val="28"/>
        </w:rPr>
        <w:t>482 «Поддержка жизненного цикла продукции»</w:t>
      </w:r>
      <w:r w:rsidR="004A5183" w:rsidRPr="00765C1F">
        <w:rPr>
          <w:sz w:val="28"/>
          <w:szCs w:val="28"/>
        </w:rPr>
        <w:t xml:space="preserve"> и другими заинтересованными организациями</w:t>
      </w:r>
      <w:r w:rsidRPr="00765C1F">
        <w:rPr>
          <w:sz w:val="28"/>
          <w:szCs w:val="28"/>
        </w:rPr>
        <w:t xml:space="preserve">, в результате чего поступили замечания и предложения от </w:t>
      </w:r>
      <w:r w:rsidR="00765C1F" w:rsidRPr="00765C1F">
        <w:rPr>
          <w:sz w:val="28"/>
          <w:szCs w:val="28"/>
        </w:rPr>
        <w:t xml:space="preserve">4 </w:t>
      </w:r>
      <w:r w:rsidRPr="00765C1F">
        <w:rPr>
          <w:sz w:val="28"/>
          <w:szCs w:val="28"/>
        </w:rPr>
        <w:t xml:space="preserve">организаций: </w:t>
      </w:r>
      <w:r w:rsidR="00765C1F" w:rsidRPr="00765C1F">
        <w:rPr>
          <w:sz w:val="28"/>
          <w:szCs w:val="28"/>
        </w:rPr>
        <w:t>АО «КБП», АО «Системы управления», ООО «УКБВ», Союз «Объединение вагоностроителей»</w:t>
      </w:r>
      <w:r w:rsidR="00A46E2C" w:rsidRPr="00765C1F">
        <w:rPr>
          <w:sz w:val="28"/>
          <w:szCs w:val="28"/>
        </w:rPr>
        <w:t>.</w:t>
      </w:r>
      <w:r w:rsidR="008F1C9E" w:rsidRPr="00765C1F">
        <w:rPr>
          <w:sz w:val="28"/>
          <w:szCs w:val="28"/>
        </w:rPr>
        <w:t xml:space="preserve"> </w:t>
      </w:r>
      <w:r w:rsidR="00765C1F" w:rsidRPr="00765C1F">
        <w:rPr>
          <w:sz w:val="28"/>
          <w:szCs w:val="28"/>
        </w:rPr>
        <w:t>В отзывах 16 организаций замечаний и предложений нет.</w:t>
      </w:r>
    </w:p>
    <w:p w14:paraId="1E0DB7F1" w14:textId="0D679171" w:rsidR="00214F35" w:rsidRPr="00214F35" w:rsidRDefault="008F1C9E" w:rsidP="00214F35">
      <w:pPr>
        <w:spacing w:line="360" w:lineRule="auto"/>
        <w:rPr>
          <w:sz w:val="28"/>
          <w:szCs w:val="28"/>
        </w:rPr>
      </w:pPr>
      <w:r w:rsidRPr="00765C1F">
        <w:rPr>
          <w:sz w:val="28"/>
          <w:szCs w:val="28"/>
        </w:rPr>
        <w:t xml:space="preserve">Из </w:t>
      </w:r>
      <w:r w:rsidR="00765C1F" w:rsidRPr="00765C1F">
        <w:rPr>
          <w:sz w:val="28"/>
          <w:szCs w:val="28"/>
        </w:rPr>
        <w:t>12</w:t>
      </w:r>
      <w:r w:rsidRPr="00765C1F">
        <w:rPr>
          <w:sz w:val="28"/>
          <w:szCs w:val="28"/>
        </w:rPr>
        <w:t xml:space="preserve"> полученных замечаний: принято – </w:t>
      </w:r>
      <w:r w:rsidR="00765C1F" w:rsidRPr="00765C1F">
        <w:rPr>
          <w:sz w:val="28"/>
          <w:szCs w:val="28"/>
        </w:rPr>
        <w:t>8</w:t>
      </w:r>
      <w:r w:rsidRPr="00765C1F">
        <w:rPr>
          <w:sz w:val="28"/>
          <w:szCs w:val="28"/>
        </w:rPr>
        <w:t xml:space="preserve">, принято частично – 1, принято к сведению – </w:t>
      </w:r>
      <w:r w:rsidR="00765C1F" w:rsidRPr="00765C1F">
        <w:rPr>
          <w:sz w:val="28"/>
          <w:szCs w:val="28"/>
        </w:rPr>
        <w:t>3</w:t>
      </w:r>
      <w:r w:rsidRPr="00765C1F">
        <w:rPr>
          <w:sz w:val="28"/>
          <w:szCs w:val="28"/>
        </w:rPr>
        <w:t>.</w:t>
      </w:r>
    </w:p>
    <w:p w14:paraId="0F5649C8" w14:textId="118AF16E" w:rsidR="00883EF7" w:rsidRPr="00883EF7" w:rsidRDefault="00214F35" w:rsidP="00883EF7">
      <w:pPr>
        <w:spacing w:line="360" w:lineRule="auto"/>
        <w:rPr>
          <w:sz w:val="28"/>
          <w:szCs w:val="28"/>
        </w:rPr>
      </w:pPr>
      <w:r w:rsidRPr="00765C1F">
        <w:rPr>
          <w:color w:val="000000"/>
          <w:sz w:val="28"/>
          <w:szCs w:val="28"/>
        </w:rPr>
        <w:t>Окончательная редакция</w:t>
      </w:r>
      <w:r w:rsidR="00765C1F" w:rsidRPr="00765C1F">
        <w:rPr>
          <w:color w:val="000000"/>
          <w:sz w:val="28"/>
          <w:szCs w:val="28"/>
        </w:rPr>
        <w:t xml:space="preserve"> проекта стандарта</w:t>
      </w:r>
      <w:r w:rsidRPr="00765C1F">
        <w:rPr>
          <w:color w:val="000000"/>
          <w:sz w:val="28"/>
          <w:szCs w:val="28"/>
        </w:rPr>
        <w:t xml:space="preserve"> была доработана по замечаниям данных организаций и</w:t>
      </w:r>
      <w:r w:rsidR="00B33BFC" w:rsidRPr="00765C1F">
        <w:rPr>
          <w:sz w:val="28"/>
          <w:szCs w:val="28"/>
        </w:rPr>
        <w:t xml:space="preserve"> прошла </w:t>
      </w:r>
      <w:r w:rsidR="00883EF7" w:rsidRPr="00765C1F">
        <w:rPr>
          <w:sz w:val="28"/>
          <w:szCs w:val="28"/>
        </w:rPr>
        <w:t xml:space="preserve">процедуру голосования. </w:t>
      </w:r>
      <w:bookmarkStart w:id="0" w:name="_Hlk181951830"/>
      <w:r w:rsidR="00883EF7" w:rsidRPr="00765C1F">
        <w:rPr>
          <w:sz w:val="28"/>
          <w:szCs w:val="28"/>
        </w:rPr>
        <w:t xml:space="preserve">В ходе </w:t>
      </w:r>
      <w:r w:rsidR="00883EF7" w:rsidRPr="00F37076">
        <w:rPr>
          <w:sz w:val="28"/>
          <w:szCs w:val="28"/>
          <w:highlight w:val="yellow"/>
        </w:rPr>
        <w:t xml:space="preserve">голосования проект поддержало </w:t>
      </w:r>
      <w:r w:rsidR="00765C1F">
        <w:rPr>
          <w:sz w:val="28"/>
          <w:szCs w:val="28"/>
          <w:highlight w:val="yellow"/>
        </w:rPr>
        <w:t>ХХ</w:t>
      </w:r>
      <w:r w:rsidR="00883EF7" w:rsidRPr="00F37076">
        <w:rPr>
          <w:sz w:val="28"/>
          <w:szCs w:val="28"/>
          <w:highlight w:val="yellow"/>
        </w:rPr>
        <w:t xml:space="preserve"> организации из </w:t>
      </w:r>
      <w:r w:rsidR="00AA55E4" w:rsidRPr="00F37076">
        <w:rPr>
          <w:sz w:val="28"/>
          <w:szCs w:val="28"/>
          <w:highlight w:val="yellow"/>
        </w:rPr>
        <w:t>70</w:t>
      </w:r>
      <w:r w:rsidR="00883EF7" w:rsidRPr="00F37076">
        <w:rPr>
          <w:sz w:val="28"/>
          <w:szCs w:val="28"/>
          <w:highlight w:val="yellow"/>
        </w:rPr>
        <w:t xml:space="preserve">, голосов «против» </w:t>
      </w:r>
      <w:r w:rsidRPr="00F37076">
        <w:rPr>
          <w:sz w:val="28"/>
          <w:szCs w:val="28"/>
          <w:highlight w:val="yellow"/>
        </w:rPr>
        <w:t>нет</w:t>
      </w:r>
      <w:r w:rsidR="00883EF7" w:rsidRPr="00F37076">
        <w:rPr>
          <w:sz w:val="28"/>
          <w:szCs w:val="28"/>
          <w:highlight w:val="yellow"/>
        </w:rPr>
        <w:t xml:space="preserve">. От </w:t>
      </w:r>
      <w:r w:rsidR="00765C1F">
        <w:rPr>
          <w:sz w:val="28"/>
          <w:szCs w:val="28"/>
          <w:highlight w:val="yellow"/>
        </w:rPr>
        <w:t>ХХ</w:t>
      </w:r>
      <w:r w:rsidR="00883EF7" w:rsidRPr="00F37076">
        <w:rPr>
          <w:sz w:val="28"/>
          <w:szCs w:val="28"/>
          <w:highlight w:val="yellow"/>
        </w:rPr>
        <w:t xml:space="preserve"> организаций-членов ТК ответы не поступили.</w:t>
      </w:r>
    </w:p>
    <w:bookmarkEnd w:id="0"/>
    <w:p w14:paraId="7C593E17" w14:textId="4373E6AC" w:rsidR="001B285E" w:rsidRPr="008F36DF" w:rsidRDefault="00194F18" w:rsidP="0005449D">
      <w:p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 xml:space="preserve">На основании статьи 24 Федерального закона от 29 июня 2015 г. № 162-ФЗ «О стандартизации в Российской Федерации», с учетом результатов экспертизы проекта национального стандарта и на основе консенсуса ТК </w:t>
      </w:r>
      <w:r w:rsidR="00684FE8">
        <w:rPr>
          <w:sz w:val="28"/>
          <w:szCs w:val="28"/>
        </w:rPr>
        <w:t>482</w:t>
      </w:r>
      <w:r w:rsidRPr="008F36DF">
        <w:rPr>
          <w:sz w:val="28"/>
          <w:szCs w:val="28"/>
        </w:rPr>
        <w:t xml:space="preserve"> </w:t>
      </w:r>
      <w:r w:rsidR="00684FE8">
        <w:rPr>
          <w:sz w:val="28"/>
          <w:szCs w:val="28"/>
        </w:rPr>
        <w:t>«</w:t>
      </w:r>
      <w:r w:rsidR="00684FE8" w:rsidRPr="00684FE8">
        <w:rPr>
          <w:sz w:val="28"/>
          <w:szCs w:val="28"/>
        </w:rPr>
        <w:t>Поддержка жизненного цикла продукции</w:t>
      </w:r>
      <w:r w:rsidR="00684FE8">
        <w:rPr>
          <w:sz w:val="28"/>
          <w:szCs w:val="28"/>
        </w:rPr>
        <w:t>»</w:t>
      </w:r>
      <w:r w:rsidRPr="008F36DF">
        <w:rPr>
          <w:sz w:val="28"/>
          <w:szCs w:val="28"/>
        </w:rPr>
        <w:t xml:space="preserve"> считает возможным рекомендовать к утверждению проект </w:t>
      </w:r>
      <w:r w:rsidR="004F7442">
        <w:rPr>
          <w:sz w:val="28"/>
          <w:szCs w:val="28"/>
        </w:rPr>
        <w:t>ГОСТ Р</w:t>
      </w:r>
      <w:r w:rsidR="003D439A">
        <w:rPr>
          <w:sz w:val="28"/>
          <w:szCs w:val="28"/>
        </w:rPr>
        <w:t xml:space="preserve"> </w:t>
      </w:r>
      <w:r w:rsidR="003D439A" w:rsidRPr="003D439A">
        <w:rPr>
          <w:sz w:val="28"/>
          <w:szCs w:val="28"/>
        </w:rPr>
        <w:t>«</w:t>
      </w:r>
      <w:r w:rsidR="009849DD" w:rsidRPr="00FE4EB6">
        <w:rPr>
          <w:sz w:val="28"/>
          <w:szCs w:val="28"/>
        </w:rPr>
        <w:t>Система поддержки жизненного цикла изделия. Интероперабельность программных средств. Основные положения</w:t>
      </w:r>
      <w:r w:rsidR="003D439A" w:rsidRPr="003D439A">
        <w:rPr>
          <w:sz w:val="28"/>
          <w:szCs w:val="28"/>
        </w:rPr>
        <w:t>»</w:t>
      </w:r>
      <w:r w:rsidR="00286639" w:rsidRPr="00BA1E82">
        <w:rPr>
          <w:color w:val="000000"/>
          <w:sz w:val="28"/>
          <w:szCs w:val="28"/>
        </w:rPr>
        <w:t xml:space="preserve">, </w:t>
      </w:r>
      <w:r w:rsidR="00286639" w:rsidRPr="008F36DF">
        <w:rPr>
          <w:sz w:val="28"/>
          <w:szCs w:val="28"/>
        </w:rPr>
        <w:t xml:space="preserve">разработанный </w:t>
      </w:r>
      <w:r w:rsidR="004F7442">
        <w:rPr>
          <w:sz w:val="28"/>
          <w:szCs w:val="28"/>
        </w:rPr>
        <w:t>А</w:t>
      </w:r>
      <w:r w:rsidR="00684FE8">
        <w:rPr>
          <w:color w:val="000000"/>
          <w:sz w:val="28"/>
          <w:szCs w:val="28"/>
        </w:rPr>
        <w:t xml:space="preserve">О НИЦ «Прикладная </w:t>
      </w:r>
      <w:r w:rsidR="00435A53">
        <w:rPr>
          <w:color w:val="000000"/>
          <w:sz w:val="28"/>
          <w:szCs w:val="28"/>
        </w:rPr>
        <w:t>л</w:t>
      </w:r>
      <w:r w:rsidR="00684FE8">
        <w:rPr>
          <w:color w:val="000000"/>
          <w:sz w:val="28"/>
          <w:szCs w:val="28"/>
        </w:rPr>
        <w:t>огистика»</w:t>
      </w:r>
      <w:r w:rsidR="00F703EA" w:rsidRPr="008F36DF">
        <w:rPr>
          <w:color w:val="000000"/>
          <w:sz w:val="28"/>
          <w:szCs w:val="28"/>
        </w:rPr>
        <w:t xml:space="preserve"> </w:t>
      </w:r>
      <w:r w:rsidR="00765C1F" w:rsidRPr="00765C1F">
        <w:rPr>
          <w:sz w:val="28"/>
          <w:szCs w:val="28"/>
        </w:rPr>
        <w:t>ЧУ «</w:t>
      </w:r>
      <w:proofErr w:type="spellStart"/>
      <w:r w:rsidR="00765C1F" w:rsidRPr="00765C1F">
        <w:rPr>
          <w:sz w:val="28"/>
          <w:szCs w:val="28"/>
        </w:rPr>
        <w:t>Цифрум</w:t>
      </w:r>
      <w:proofErr w:type="spellEnd"/>
      <w:r w:rsidR="00765C1F" w:rsidRPr="00765C1F">
        <w:rPr>
          <w:sz w:val="28"/>
          <w:szCs w:val="28"/>
        </w:rPr>
        <w:t>»</w:t>
      </w:r>
      <w:r w:rsidR="00765C1F">
        <w:rPr>
          <w:sz w:val="28"/>
          <w:szCs w:val="28"/>
        </w:rPr>
        <w:t xml:space="preserve"> </w:t>
      </w:r>
      <w:r w:rsidR="00286639" w:rsidRPr="008F36DF">
        <w:rPr>
          <w:sz w:val="28"/>
          <w:szCs w:val="28"/>
        </w:rPr>
        <w:t xml:space="preserve">в рамках </w:t>
      </w:r>
      <w:r w:rsidR="003D439A" w:rsidRPr="003D439A">
        <w:rPr>
          <w:sz w:val="28"/>
          <w:szCs w:val="28"/>
        </w:rPr>
        <w:t xml:space="preserve">Программы </w:t>
      </w:r>
      <w:r w:rsidR="00F37076" w:rsidRPr="000C02D7">
        <w:rPr>
          <w:sz w:val="28"/>
          <w:szCs w:val="28"/>
        </w:rPr>
        <w:t>национальной стандартизации на 2025</w:t>
      </w:r>
      <w:r w:rsidR="00765C1F">
        <w:rPr>
          <w:sz w:val="28"/>
          <w:szCs w:val="28"/>
        </w:rPr>
        <w:t>–2026</w:t>
      </w:r>
      <w:r w:rsidR="00F37076" w:rsidRPr="000C02D7">
        <w:rPr>
          <w:sz w:val="28"/>
          <w:szCs w:val="28"/>
        </w:rPr>
        <w:t xml:space="preserve"> год</w:t>
      </w:r>
      <w:r w:rsidR="00F37076" w:rsidRPr="00034DAB">
        <w:rPr>
          <w:rFonts w:eastAsia="Calibri"/>
          <w:sz w:val="28"/>
          <w:szCs w:val="28"/>
        </w:rPr>
        <w:t xml:space="preserve"> (шифр темы </w:t>
      </w:r>
      <w:r w:rsidR="003E451D" w:rsidRPr="00FE0C47">
        <w:rPr>
          <w:rFonts w:eastAsia="Calibri"/>
          <w:sz w:val="28"/>
          <w:szCs w:val="28"/>
        </w:rPr>
        <w:t>1.0.482-1.098.25</w:t>
      </w:r>
      <w:r w:rsidR="00F37076" w:rsidRPr="00034DAB">
        <w:rPr>
          <w:rFonts w:eastAsia="Calibri"/>
          <w:sz w:val="28"/>
          <w:szCs w:val="28"/>
        </w:rPr>
        <w:t>)</w:t>
      </w:r>
      <w:r w:rsidR="00286639" w:rsidRPr="008F36DF">
        <w:rPr>
          <w:sz w:val="28"/>
          <w:szCs w:val="28"/>
        </w:rPr>
        <w:t xml:space="preserve">, в качестве национального </w:t>
      </w:r>
      <w:r w:rsidR="00286639" w:rsidRPr="00AA55E4">
        <w:rPr>
          <w:sz w:val="28"/>
          <w:szCs w:val="28"/>
        </w:rPr>
        <w:t xml:space="preserve">стандарта </w:t>
      </w:r>
      <w:r w:rsidR="00286639" w:rsidRPr="00765C1F">
        <w:rPr>
          <w:sz w:val="28"/>
          <w:szCs w:val="28"/>
        </w:rPr>
        <w:t>Российской Федерации</w:t>
      </w:r>
      <w:r w:rsidRPr="00765C1F">
        <w:rPr>
          <w:sz w:val="28"/>
          <w:szCs w:val="28"/>
        </w:rPr>
        <w:t xml:space="preserve"> </w:t>
      </w:r>
      <w:r w:rsidR="007F7893" w:rsidRPr="00765C1F">
        <w:rPr>
          <w:sz w:val="28"/>
          <w:szCs w:val="28"/>
        </w:rPr>
        <w:t xml:space="preserve">с датой введения в действие «01» </w:t>
      </w:r>
      <w:r w:rsidR="00765C1F" w:rsidRPr="00765C1F">
        <w:rPr>
          <w:sz w:val="28"/>
          <w:szCs w:val="28"/>
        </w:rPr>
        <w:t>марта</w:t>
      </w:r>
      <w:r w:rsidR="007F7893" w:rsidRPr="00765C1F">
        <w:rPr>
          <w:sz w:val="28"/>
          <w:szCs w:val="28"/>
        </w:rPr>
        <w:t xml:space="preserve"> 2027 г</w:t>
      </w:r>
      <w:r w:rsidR="004A5183" w:rsidRPr="00765C1F">
        <w:rPr>
          <w:sz w:val="28"/>
          <w:szCs w:val="28"/>
        </w:rPr>
        <w:t>. (с</w:t>
      </w:r>
      <w:r w:rsidR="004A5183" w:rsidRPr="00AA55E4">
        <w:rPr>
          <w:sz w:val="28"/>
          <w:szCs w:val="28"/>
        </w:rPr>
        <w:t xml:space="preserve"> правом досрочного применения).</w:t>
      </w:r>
    </w:p>
    <w:p w14:paraId="06B000A7" w14:textId="77777777" w:rsidR="00CA75B1" w:rsidRPr="008F36DF" w:rsidRDefault="00CA75B1" w:rsidP="00734E59">
      <w:pPr>
        <w:tabs>
          <w:tab w:val="left" w:pos="7254"/>
        </w:tabs>
        <w:spacing w:after="240"/>
        <w:ind w:firstLine="0"/>
        <w:rPr>
          <w:sz w:val="28"/>
          <w:szCs w:val="28"/>
        </w:rPr>
      </w:pPr>
    </w:p>
    <w:p w14:paraId="2915C9BB" w14:textId="77777777" w:rsidR="00CA75B1" w:rsidRPr="008F36DF" w:rsidRDefault="00CA75B1" w:rsidP="00734E59">
      <w:pPr>
        <w:tabs>
          <w:tab w:val="left" w:pos="7254"/>
        </w:tabs>
        <w:spacing w:after="240"/>
        <w:ind w:firstLine="0"/>
        <w:rPr>
          <w:sz w:val="28"/>
          <w:szCs w:val="28"/>
        </w:rPr>
      </w:pPr>
    </w:p>
    <w:p w14:paraId="43E8D437" w14:textId="0DDCC5F5" w:rsidR="00CA75B1" w:rsidRPr="008F36DF" w:rsidRDefault="00CA75B1" w:rsidP="00CA75B1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  <w:r w:rsidRPr="008F36DF">
        <w:rPr>
          <w:sz w:val="28"/>
          <w:szCs w:val="28"/>
        </w:rPr>
        <w:t xml:space="preserve">Председатель ТК 482 </w:t>
      </w:r>
    </w:p>
    <w:p w14:paraId="56220E2E" w14:textId="50651F56" w:rsidR="00641FE4" w:rsidRPr="008F36DF" w:rsidRDefault="00CA75B1" w:rsidP="00A46E2C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  <w:r w:rsidRPr="008F36DF">
        <w:rPr>
          <w:sz w:val="28"/>
          <w:szCs w:val="28"/>
        </w:rPr>
        <w:t>«</w:t>
      </w:r>
      <w:r w:rsidRPr="008F36DF">
        <w:rPr>
          <w:rFonts w:eastAsia="Calibri"/>
          <w:sz w:val="28"/>
          <w:szCs w:val="28"/>
        </w:rPr>
        <w:t xml:space="preserve">Поддержка жизненного </w:t>
      </w:r>
      <w:r w:rsidR="00AA55E4">
        <w:rPr>
          <w:rFonts w:eastAsia="Calibri"/>
          <w:sz w:val="28"/>
          <w:szCs w:val="28"/>
        </w:rPr>
        <w:br/>
      </w:r>
      <w:r w:rsidRPr="008F36DF">
        <w:rPr>
          <w:rFonts w:eastAsia="Calibri"/>
          <w:sz w:val="28"/>
          <w:szCs w:val="28"/>
        </w:rPr>
        <w:t>цикла продукции</w:t>
      </w:r>
      <w:r w:rsidRPr="008F36DF">
        <w:rPr>
          <w:sz w:val="28"/>
          <w:szCs w:val="28"/>
        </w:rPr>
        <w:t>»</w:t>
      </w:r>
      <w:r w:rsidRPr="008F36DF">
        <w:rPr>
          <w:sz w:val="28"/>
          <w:szCs w:val="28"/>
        </w:rPr>
        <w:tab/>
        <w:t xml:space="preserve">     Е.</w:t>
      </w:r>
      <w:r w:rsidR="00765C1F">
        <w:rPr>
          <w:sz w:val="28"/>
          <w:szCs w:val="28"/>
        </w:rPr>
        <w:t xml:space="preserve"> </w:t>
      </w:r>
      <w:r w:rsidRPr="008F36DF">
        <w:rPr>
          <w:sz w:val="28"/>
          <w:szCs w:val="28"/>
        </w:rPr>
        <w:t xml:space="preserve">В. Судов  </w:t>
      </w:r>
    </w:p>
    <w:sectPr w:rsidR="00641FE4" w:rsidRPr="008F36DF" w:rsidSect="008A6BE3">
      <w:footerReference w:type="default" r:id="rId7"/>
      <w:footerReference w:type="firs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B9D73" w14:textId="77777777" w:rsidR="00AC0F03" w:rsidRDefault="00AC0F03" w:rsidP="00DF305D">
      <w:pPr>
        <w:spacing w:line="240" w:lineRule="auto"/>
      </w:pPr>
      <w:r>
        <w:separator/>
      </w:r>
    </w:p>
  </w:endnote>
  <w:endnote w:type="continuationSeparator" w:id="0">
    <w:p w14:paraId="297779E1" w14:textId="77777777" w:rsidR="00AC0F03" w:rsidRDefault="00AC0F03" w:rsidP="00DF30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FBD8" w14:textId="77777777" w:rsidR="008A6BE3" w:rsidRDefault="008A6BE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58D6">
      <w:rPr>
        <w:noProof/>
      </w:rPr>
      <w:t>4</w:t>
    </w:r>
    <w:r>
      <w:fldChar w:fldCharType="end"/>
    </w:r>
  </w:p>
  <w:p w14:paraId="20476FDA" w14:textId="77777777" w:rsidR="008A6BE3" w:rsidRDefault="008A6BE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2470" w14:textId="77777777" w:rsidR="008D61D2" w:rsidRDefault="008D61D2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58D6">
      <w:rPr>
        <w:noProof/>
      </w:rPr>
      <w:t>1</w:t>
    </w:r>
    <w:r>
      <w:fldChar w:fldCharType="end"/>
    </w:r>
  </w:p>
  <w:p w14:paraId="1260AF56" w14:textId="77777777" w:rsidR="008D61D2" w:rsidRDefault="008D61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7AF8E" w14:textId="77777777" w:rsidR="00AC0F03" w:rsidRDefault="00AC0F03" w:rsidP="00DF305D">
      <w:pPr>
        <w:spacing w:line="240" w:lineRule="auto"/>
      </w:pPr>
      <w:r>
        <w:separator/>
      </w:r>
    </w:p>
  </w:footnote>
  <w:footnote w:type="continuationSeparator" w:id="0">
    <w:p w14:paraId="33E59055" w14:textId="77777777" w:rsidR="00AC0F03" w:rsidRDefault="00AC0F03" w:rsidP="00DF30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723DF"/>
    <w:multiLevelType w:val="hybridMultilevel"/>
    <w:tmpl w:val="9C6A1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666F50"/>
    <w:multiLevelType w:val="hybridMultilevel"/>
    <w:tmpl w:val="D17CF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AE0B0D"/>
    <w:multiLevelType w:val="hybridMultilevel"/>
    <w:tmpl w:val="225C7F2A"/>
    <w:lvl w:ilvl="0" w:tplc="0419000F">
      <w:start w:val="1"/>
      <w:numFmt w:val="decimal"/>
      <w:lvlText w:val="%1."/>
      <w:lvlJc w:val="left"/>
      <w:pPr>
        <w:ind w:left="14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3" w15:restartNumberingAfterBreak="0">
    <w:nsid w:val="1D8815B2"/>
    <w:multiLevelType w:val="hybridMultilevel"/>
    <w:tmpl w:val="EBEC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64196"/>
    <w:multiLevelType w:val="hybridMultilevel"/>
    <w:tmpl w:val="C7FA5570"/>
    <w:lvl w:ilvl="0" w:tplc="18361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C9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08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566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43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08B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B0C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CEEB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DA9E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08C42D6"/>
    <w:multiLevelType w:val="hybridMultilevel"/>
    <w:tmpl w:val="1C040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61C85"/>
    <w:multiLevelType w:val="hybridMultilevel"/>
    <w:tmpl w:val="4F68B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22AEC"/>
    <w:multiLevelType w:val="hybridMultilevel"/>
    <w:tmpl w:val="999C7FB2"/>
    <w:lvl w:ilvl="0" w:tplc="71683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3161F"/>
    <w:multiLevelType w:val="hybridMultilevel"/>
    <w:tmpl w:val="BD563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C5964"/>
    <w:multiLevelType w:val="hybridMultilevel"/>
    <w:tmpl w:val="D9E6D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C7926"/>
    <w:multiLevelType w:val="hybridMultilevel"/>
    <w:tmpl w:val="8F625032"/>
    <w:lvl w:ilvl="0" w:tplc="5D642F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D212F76"/>
    <w:multiLevelType w:val="hybridMultilevel"/>
    <w:tmpl w:val="1C34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56CE2"/>
    <w:multiLevelType w:val="hybridMultilevel"/>
    <w:tmpl w:val="E8965104"/>
    <w:lvl w:ilvl="0" w:tplc="71683B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077671"/>
    <w:multiLevelType w:val="hybridMultilevel"/>
    <w:tmpl w:val="D42E87A4"/>
    <w:lvl w:ilvl="0" w:tplc="04E62B18">
      <w:start w:val="1"/>
      <w:numFmt w:val="decimal"/>
      <w:lvlText w:val="%1."/>
      <w:lvlJc w:val="left"/>
      <w:pPr>
        <w:ind w:left="1211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514D4D2C"/>
    <w:multiLevelType w:val="hybridMultilevel"/>
    <w:tmpl w:val="0736DE7C"/>
    <w:lvl w:ilvl="0" w:tplc="DABC0C6C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5591592D"/>
    <w:multiLevelType w:val="hybridMultilevel"/>
    <w:tmpl w:val="4EA22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05903"/>
    <w:multiLevelType w:val="hybridMultilevel"/>
    <w:tmpl w:val="4D9A9C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C9F695D"/>
    <w:multiLevelType w:val="hybridMultilevel"/>
    <w:tmpl w:val="17B85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43FCF"/>
    <w:multiLevelType w:val="hybridMultilevel"/>
    <w:tmpl w:val="705A96B8"/>
    <w:lvl w:ilvl="0" w:tplc="66F65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50836"/>
    <w:multiLevelType w:val="hybridMultilevel"/>
    <w:tmpl w:val="5504D7DA"/>
    <w:lvl w:ilvl="0" w:tplc="66F65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"/>
  </w:num>
  <w:num w:numId="5">
    <w:abstractNumId w:val="16"/>
  </w:num>
  <w:num w:numId="6">
    <w:abstractNumId w:val="4"/>
  </w:num>
  <w:num w:numId="7">
    <w:abstractNumId w:val="12"/>
  </w:num>
  <w:num w:numId="8">
    <w:abstractNumId w:val="7"/>
  </w:num>
  <w:num w:numId="9">
    <w:abstractNumId w:val="2"/>
  </w:num>
  <w:num w:numId="10">
    <w:abstractNumId w:val="0"/>
  </w:num>
  <w:num w:numId="11">
    <w:abstractNumId w:val="3"/>
  </w:num>
  <w:num w:numId="12">
    <w:abstractNumId w:val="15"/>
  </w:num>
  <w:num w:numId="13">
    <w:abstractNumId w:val="6"/>
  </w:num>
  <w:num w:numId="14">
    <w:abstractNumId w:val="17"/>
  </w:num>
  <w:num w:numId="15">
    <w:abstractNumId w:val="11"/>
  </w:num>
  <w:num w:numId="16">
    <w:abstractNumId w:val="8"/>
  </w:num>
  <w:num w:numId="17">
    <w:abstractNumId w:val="9"/>
  </w:num>
  <w:num w:numId="18">
    <w:abstractNumId w:val="5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31"/>
    <w:rsid w:val="00020C70"/>
    <w:rsid w:val="00030DDC"/>
    <w:rsid w:val="000320B9"/>
    <w:rsid w:val="00034DAB"/>
    <w:rsid w:val="000510FE"/>
    <w:rsid w:val="0005449D"/>
    <w:rsid w:val="00054AF1"/>
    <w:rsid w:val="00064DB0"/>
    <w:rsid w:val="000715C9"/>
    <w:rsid w:val="0008074C"/>
    <w:rsid w:val="000817D8"/>
    <w:rsid w:val="000A6C72"/>
    <w:rsid w:val="000A7A31"/>
    <w:rsid w:val="000D3D86"/>
    <w:rsid w:val="000D4798"/>
    <w:rsid w:val="000E2131"/>
    <w:rsid w:val="00102B38"/>
    <w:rsid w:val="00123A78"/>
    <w:rsid w:val="001279C5"/>
    <w:rsid w:val="00127D3C"/>
    <w:rsid w:val="0014549F"/>
    <w:rsid w:val="0015605F"/>
    <w:rsid w:val="001576B1"/>
    <w:rsid w:val="00170135"/>
    <w:rsid w:val="00171857"/>
    <w:rsid w:val="001744FD"/>
    <w:rsid w:val="00177A61"/>
    <w:rsid w:val="00190124"/>
    <w:rsid w:val="001908E1"/>
    <w:rsid w:val="00194F18"/>
    <w:rsid w:val="001A6FFC"/>
    <w:rsid w:val="001B2296"/>
    <w:rsid w:val="001B285E"/>
    <w:rsid w:val="001B4AF1"/>
    <w:rsid w:val="001B6E3E"/>
    <w:rsid w:val="001C6058"/>
    <w:rsid w:val="001D5CC0"/>
    <w:rsid w:val="001E75CD"/>
    <w:rsid w:val="001E7F1C"/>
    <w:rsid w:val="001F0D2F"/>
    <w:rsid w:val="001F2E0C"/>
    <w:rsid w:val="001F3C9A"/>
    <w:rsid w:val="00207EEA"/>
    <w:rsid w:val="00214F35"/>
    <w:rsid w:val="002249D1"/>
    <w:rsid w:val="00225F0F"/>
    <w:rsid w:val="00230080"/>
    <w:rsid w:val="00241298"/>
    <w:rsid w:val="00241BAB"/>
    <w:rsid w:val="00246437"/>
    <w:rsid w:val="0024701F"/>
    <w:rsid w:val="00261444"/>
    <w:rsid w:val="00274FCA"/>
    <w:rsid w:val="00286639"/>
    <w:rsid w:val="002911D0"/>
    <w:rsid w:val="002A07CC"/>
    <w:rsid w:val="002A36C6"/>
    <w:rsid w:val="002A6399"/>
    <w:rsid w:val="002A7D1C"/>
    <w:rsid w:val="002C2DD2"/>
    <w:rsid w:val="002C5A71"/>
    <w:rsid w:val="002C6B2E"/>
    <w:rsid w:val="002D5F23"/>
    <w:rsid w:val="002F675D"/>
    <w:rsid w:val="003031D1"/>
    <w:rsid w:val="0035019E"/>
    <w:rsid w:val="0035106A"/>
    <w:rsid w:val="00361B11"/>
    <w:rsid w:val="003749F2"/>
    <w:rsid w:val="00381557"/>
    <w:rsid w:val="003841AF"/>
    <w:rsid w:val="003A0C51"/>
    <w:rsid w:val="003C0EA3"/>
    <w:rsid w:val="003D439A"/>
    <w:rsid w:val="003E13BC"/>
    <w:rsid w:val="003E451D"/>
    <w:rsid w:val="003F289D"/>
    <w:rsid w:val="004121F0"/>
    <w:rsid w:val="004133DA"/>
    <w:rsid w:val="00415006"/>
    <w:rsid w:val="004263F0"/>
    <w:rsid w:val="00427E60"/>
    <w:rsid w:val="004339F8"/>
    <w:rsid w:val="00435A53"/>
    <w:rsid w:val="00447976"/>
    <w:rsid w:val="00451A75"/>
    <w:rsid w:val="00452F5A"/>
    <w:rsid w:val="00466B34"/>
    <w:rsid w:val="00470521"/>
    <w:rsid w:val="00470EA6"/>
    <w:rsid w:val="00473AC5"/>
    <w:rsid w:val="00492D9D"/>
    <w:rsid w:val="004A2E4D"/>
    <w:rsid w:val="004A5183"/>
    <w:rsid w:val="004B340A"/>
    <w:rsid w:val="004C5630"/>
    <w:rsid w:val="004D67A7"/>
    <w:rsid w:val="004D72A2"/>
    <w:rsid w:val="004F0572"/>
    <w:rsid w:val="004F227F"/>
    <w:rsid w:val="004F597E"/>
    <w:rsid w:val="004F7442"/>
    <w:rsid w:val="00501302"/>
    <w:rsid w:val="005030F1"/>
    <w:rsid w:val="00503410"/>
    <w:rsid w:val="005048DD"/>
    <w:rsid w:val="00513BA4"/>
    <w:rsid w:val="005320A2"/>
    <w:rsid w:val="00536C94"/>
    <w:rsid w:val="00541DAB"/>
    <w:rsid w:val="0056258F"/>
    <w:rsid w:val="00574C74"/>
    <w:rsid w:val="005827CB"/>
    <w:rsid w:val="005952FA"/>
    <w:rsid w:val="005B0662"/>
    <w:rsid w:val="005C12B9"/>
    <w:rsid w:val="00600D88"/>
    <w:rsid w:val="006303CF"/>
    <w:rsid w:val="006323FD"/>
    <w:rsid w:val="006365EF"/>
    <w:rsid w:val="006369B2"/>
    <w:rsid w:val="00641FE4"/>
    <w:rsid w:val="00646236"/>
    <w:rsid w:val="006525CE"/>
    <w:rsid w:val="00652BB3"/>
    <w:rsid w:val="006610C2"/>
    <w:rsid w:val="00681B60"/>
    <w:rsid w:val="00684FE8"/>
    <w:rsid w:val="00695877"/>
    <w:rsid w:val="0069623A"/>
    <w:rsid w:val="00697289"/>
    <w:rsid w:val="006B1DBE"/>
    <w:rsid w:val="006D309F"/>
    <w:rsid w:val="00733690"/>
    <w:rsid w:val="00734E59"/>
    <w:rsid w:val="00740130"/>
    <w:rsid w:val="00753346"/>
    <w:rsid w:val="00765C1F"/>
    <w:rsid w:val="00766F39"/>
    <w:rsid w:val="0079147B"/>
    <w:rsid w:val="007A02FF"/>
    <w:rsid w:val="007A32FA"/>
    <w:rsid w:val="007B0211"/>
    <w:rsid w:val="007B0501"/>
    <w:rsid w:val="007B4445"/>
    <w:rsid w:val="007D0857"/>
    <w:rsid w:val="007E4A32"/>
    <w:rsid w:val="007F025E"/>
    <w:rsid w:val="007F7893"/>
    <w:rsid w:val="008044D0"/>
    <w:rsid w:val="00834792"/>
    <w:rsid w:val="008444D4"/>
    <w:rsid w:val="008448E2"/>
    <w:rsid w:val="008538E9"/>
    <w:rsid w:val="00877F91"/>
    <w:rsid w:val="00881273"/>
    <w:rsid w:val="00883EF7"/>
    <w:rsid w:val="00885DEF"/>
    <w:rsid w:val="00891BE9"/>
    <w:rsid w:val="008A1D8D"/>
    <w:rsid w:val="008A6BE3"/>
    <w:rsid w:val="008C7421"/>
    <w:rsid w:val="008D4B00"/>
    <w:rsid w:val="008D61D2"/>
    <w:rsid w:val="008F021E"/>
    <w:rsid w:val="008F1C9E"/>
    <w:rsid w:val="008F36DF"/>
    <w:rsid w:val="0090675C"/>
    <w:rsid w:val="00910641"/>
    <w:rsid w:val="00911A66"/>
    <w:rsid w:val="00913FC2"/>
    <w:rsid w:val="00927F6F"/>
    <w:rsid w:val="00930567"/>
    <w:rsid w:val="009849DD"/>
    <w:rsid w:val="00986817"/>
    <w:rsid w:val="0099020A"/>
    <w:rsid w:val="00994CE7"/>
    <w:rsid w:val="009A3C24"/>
    <w:rsid w:val="009B4F39"/>
    <w:rsid w:val="009C3E8A"/>
    <w:rsid w:val="009D2D23"/>
    <w:rsid w:val="009D4F9E"/>
    <w:rsid w:val="00A07EE7"/>
    <w:rsid w:val="00A25422"/>
    <w:rsid w:val="00A27711"/>
    <w:rsid w:val="00A30330"/>
    <w:rsid w:val="00A3095A"/>
    <w:rsid w:val="00A46E2C"/>
    <w:rsid w:val="00A5065E"/>
    <w:rsid w:val="00AA2927"/>
    <w:rsid w:val="00AA55E4"/>
    <w:rsid w:val="00AA75CF"/>
    <w:rsid w:val="00AC0F03"/>
    <w:rsid w:val="00AE5555"/>
    <w:rsid w:val="00B01E98"/>
    <w:rsid w:val="00B06960"/>
    <w:rsid w:val="00B1411A"/>
    <w:rsid w:val="00B14479"/>
    <w:rsid w:val="00B16DF8"/>
    <w:rsid w:val="00B30235"/>
    <w:rsid w:val="00B30EBD"/>
    <w:rsid w:val="00B31132"/>
    <w:rsid w:val="00B33BFC"/>
    <w:rsid w:val="00B4203F"/>
    <w:rsid w:val="00B50740"/>
    <w:rsid w:val="00B623C0"/>
    <w:rsid w:val="00B63EC7"/>
    <w:rsid w:val="00B75AEF"/>
    <w:rsid w:val="00B80CAC"/>
    <w:rsid w:val="00B840F7"/>
    <w:rsid w:val="00B96491"/>
    <w:rsid w:val="00BA1E82"/>
    <w:rsid w:val="00BA362C"/>
    <w:rsid w:val="00BC0726"/>
    <w:rsid w:val="00BC2E35"/>
    <w:rsid w:val="00BC5F3F"/>
    <w:rsid w:val="00BD200E"/>
    <w:rsid w:val="00BE0DB2"/>
    <w:rsid w:val="00BF0D0D"/>
    <w:rsid w:val="00BF62D6"/>
    <w:rsid w:val="00C137ED"/>
    <w:rsid w:val="00C1770E"/>
    <w:rsid w:val="00C408EE"/>
    <w:rsid w:val="00C4189F"/>
    <w:rsid w:val="00C429B6"/>
    <w:rsid w:val="00C466D9"/>
    <w:rsid w:val="00C47EF1"/>
    <w:rsid w:val="00C5026E"/>
    <w:rsid w:val="00C55880"/>
    <w:rsid w:val="00C56BB8"/>
    <w:rsid w:val="00C67CDE"/>
    <w:rsid w:val="00C709BF"/>
    <w:rsid w:val="00C72CE1"/>
    <w:rsid w:val="00CA2D96"/>
    <w:rsid w:val="00CA75B1"/>
    <w:rsid w:val="00CA7FE8"/>
    <w:rsid w:val="00CB312B"/>
    <w:rsid w:val="00CC15F4"/>
    <w:rsid w:val="00CC3E40"/>
    <w:rsid w:val="00CC4453"/>
    <w:rsid w:val="00CD1A1E"/>
    <w:rsid w:val="00CD3B92"/>
    <w:rsid w:val="00CE0251"/>
    <w:rsid w:val="00CF6518"/>
    <w:rsid w:val="00D02994"/>
    <w:rsid w:val="00D222F5"/>
    <w:rsid w:val="00D30AC6"/>
    <w:rsid w:val="00D35B50"/>
    <w:rsid w:val="00D47543"/>
    <w:rsid w:val="00D50B1E"/>
    <w:rsid w:val="00D63382"/>
    <w:rsid w:val="00D66BC5"/>
    <w:rsid w:val="00D67BDA"/>
    <w:rsid w:val="00D7011A"/>
    <w:rsid w:val="00D70F8D"/>
    <w:rsid w:val="00D83EDA"/>
    <w:rsid w:val="00D93FB4"/>
    <w:rsid w:val="00D94DC8"/>
    <w:rsid w:val="00D95BF6"/>
    <w:rsid w:val="00D961BD"/>
    <w:rsid w:val="00DA1E5B"/>
    <w:rsid w:val="00DB0254"/>
    <w:rsid w:val="00DB7A7A"/>
    <w:rsid w:val="00DD3606"/>
    <w:rsid w:val="00DD3861"/>
    <w:rsid w:val="00DE04BF"/>
    <w:rsid w:val="00DF305D"/>
    <w:rsid w:val="00E02924"/>
    <w:rsid w:val="00E1097D"/>
    <w:rsid w:val="00E1737F"/>
    <w:rsid w:val="00E555E6"/>
    <w:rsid w:val="00E82634"/>
    <w:rsid w:val="00E8435B"/>
    <w:rsid w:val="00E95023"/>
    <w:rsid w:val="00EA111F"/>
    <w:rsid w:val="00EB3A01"/>
    <w:rsid w:val="00ED51BA"/>
    <w:rsid w:val="00EE3C3E"/>
    <w:rsid w:val="00EE3CE7"/>
    <w:rsid w:val="00EE58D6"/>
    <w:rsid w:val="00EF2B2C"/>
    <w:rsid w:val="00EF3562"/>
    <w:rsid w:val="00F024B9"/>
    <w:rsid w:val="00F17527"/>
    <w:rsid w:val="00F31131"/>
    <w:rsid w:val="00F37076"/>
    <w:rsid w:val="00F46532"/>
    <w:rsid w:val="00F52456"/>
    <w:rsid w:val="00F615DE"/>
    <w:rsid w:val="00F703EA"/>
    <w:rsid w:val="00F71743"/>
    <w:rsid w:val="00F72DE0"/>
    <w:rsid w:val="00F852A1"/>
    <w:rsid w:val="00F91286"/>
    <w:rsid w:val="00F93E1A"/>
    <w:rsid w:val="00FA585C"/>
    <w:rsid w:val="00FB7917"/>
    <w:rsid w:val="00FD18ED"/>
    <w:rsid w:val="00FD1EF8"/>
    <w:rsid w:val="00FD3596"/>
    <w:rsid w:val="00FD6C10"/>
    <w:rsid w:val="00FE360C"/>
    <w:rsid w:val="00FE3EA1"/>
    <w:rsid w:val="00FE4895"/>
    <w:rsid w:val="00FE6245"/>
    <w:rsid w:val="00FF1697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C8E07D"/>
  <w15:docId w15:val="{76A3B3A1-BAC6-44C3-88AF-A9B5EF0E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A31"/>
    <w:pPr>
      <w:spacing w:line="276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4701F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locked/>
    <w:rsid w:val="00DE04BF"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link w:val="40"/>
    <w:unhideWhenUsed/>
    <w:qFormat/>
    <w:locked/>
    <w:rsid w:val="006365E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1D1"/>
    <w:pPr>
      <w:ind w:left="720"/>
      <w:contextualSpacing/>
    </w:pPr>
  </w:style>
  <w:style w:type="character" w:styleId="a4">
    <w:name w:val="Hyperlink"/>
    <w:uiPriority w:val="99"/>
    <w:rsid w:val="006369B2"/>
    <w:rPr>
      <w:rFonts w:cs="Times New Roman"/>
      <w:color w:val="0000FF"/>
      <w:u w:val="single"/>
    </w:rPr>
  </w:style>
  <w:style w:type="table" w:styleId="a5">
    <w:name w:val="Table Grid"/>
    <w:basedOn w:val="a1"/>
    <w:uiPriority w:val="39"/>
    <w:rsid w:val="00501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B16D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rsid w:val="00BC2E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C2E35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rsid w:val="0024701F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">
    <w:name w:val="Неразрешенное упоминание1"/>
    <w:uiPriority w:val="99"/>
    <w:semiHidden/>
    <w:unhideWhenUsed/>
    <w:rsid w:val="00274FC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F305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link w:val="a8"/>
    <w:uiPriority w:val="99"/>
    <w:rsid w:val="00DF305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F305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link w:val="aa"/>
    <w:uiPriority w:val="99"/>
    <w:rsid w:val="00DF305D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DE04B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jlqj4b">
    <w:name w:val="jlqj4b"/>
    <w:rsid w:val="00286639"/>
  </w:style>
  <w:style w:type="paragraph" w:styleId="ac">
    <w:name w:val="No Spacing"/>
    <w:uiPriority w:val="1"/>
    <w:qFormat/>
    <w:rsid w:val="00286639"/>
    <w:rPr>
      <w:rFonts w:ascii="Times New Roman" w:eastAsia="Times New Roman" w:hAnsi="Times New Roman"/>
      <w:sz w:val="24"/>
      <w:szCs w:val="24"/>
    </w:rPr>
  </w:style>
  <w:style w:type="paragraph" w:styleId="ad">
    <w:name w:val="Title"/>
    <w:basedOn w:val="a"/>
    <w:next w:val="a"/>
    <w:link w:val="ae"/>
    <w:qFormat/>
    <w:locked/>
    <w:rsid w:val="00DA1E5B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e">
    <w:name w:val="Заголовок Знак"/>
    <w:link w:val="ad"/>
    <w:rsid w:val="00DA1E5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rsid w:val="006365EF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435A5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35A5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35A53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35A5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35A53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ТЕХНИЧЕСКИЙ КОМИТЕТ ПО СТАНДАРТИЗАЦИИ 29</vt:lpstr>
    </vt:vector>
  </TitlesOfParts>
  <Company>Microsoft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КОМИТЕТ ПО СТАНДАРТИЗАЦИИ 29</dc:title>
  <dc:subject/>
  <dc:creator>R.Khartunova</dc:creator>
  <cp:keywords/>
  <cp:lastModifiedBy>selezneva</cp:lastModifiedBy>
  <cp:revision>12</cp:revision>
  <cp:lastPrinted>2026-04-17T12:25:00Z</cp:lastPrinted>
  <dcterms:created xsi:type="dcterms:W3CDTF">2026-04-17T12:21:00Z</dcterms:created>
  <dcterms:modified xsi:type="dcterms:W3CDTF">2026-09-05T11:43:00Z</dcterms:modified>
</cp:coreProperties>
</file>