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3596" w:rsidRPr="00B079A1" w14:paraId="55CCDA5A" w14:textId="77777777" w:rsidTr="00123A78">
        <w:tc>
          <w:tcPr>
            <w:tcW w:w="9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AC711B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646236">
              <w:rPr>
                <w:rFonts w:eastAsia="Calibri"/>
                <w:caps/>
                <w:sz w:val="31"/>
                <w:szCs w:val="31"/>
              </w:rPr>
              <w:t>Федеральное агентство</w:t>
            </w:r>
          </w:p>
          <w:p w14:paraId="0A7C18B7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B079A1">
              <w:rPr>
                <w:rFonts w:eastAsia="Calibri"/>
                <w:caps/>
                <w:sz w:val="31"/>
                <w:szCs w:val="31"/>
              </w:rPr>
              <w:t>по техническому регулированию и метрологии</w:t>
            </w:r>
          </w:p>
        </w:tc>
      </w:tr>
      <w:tr w:rsidR="00FD3596" w:rsidRPr="00B079A1" w14:paraId="20B239BE" w14:textId="77777777" w:rsidTr="00123A78">
        <w:tc>
          <w:tcPr>
            <w:tcW w:w="974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EE19F8A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before="240" w:line="240" w:lineRule="auto"/>
              <w:jc w:val="center"/>
              <w:rPr>
                <w:rFonts w:eastAsia="Calibri"/>
                <w:b/>
                <w:spacing w:val="20"/>
                <w:sz w:val="30"/>
                <w:szCs w:val="30"/>
              </w:rPr>
            </w:pPr>
            <w:r w:rsidRPr="00B079A1">
              <w:rPr>
                <w:rFonts w:eastAsia="Calibri"/>
                <w:b/>
                <w:spacing w:val="20"/>
                <w:sz w:val="32"/>
                <w:szCs w:val="32"/>
              </w:rPr>
              <w:t>ТК 482 «Поддержка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 xml:space="preserve"> </w:t>
            </w:r>
            <w:r w:rsidRPr="00F64FD5">
              <w:rPr>
                <w:rFonts w:eastAsia="Calibri"/>
                <w:b/>
                <w:spacing w:val="20"/>
                <w:sz w:val="32"/>
                <w:szCs w:val="32"/>
              </w:rPr>
              <w:t>жизненного цикла продукции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>»</w:t>
            </w:r>
          </w:p>
        </w:tc>
      </w:tr>
      <w:tr w:rsidR="00FD3596" w:rsidRPr="00B079A1" w14:paraId="4D2F13FC" w14:textId="77777777" w:rsidTr="00123A78">
        <w:trPr>
          <w:trHeight w:val="573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705DE1DF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14:paraId="5CAF1C86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117418, Москва, Нахимовский проспект, д. 31, корп. 2</w:t>
            </w:r>
          </w:p>
          <w:p w14:paraId="44E62BE7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after="240"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Тел: +7 (495) 531-26-44</w:t>
            </w:r>
          </w:p>
        </w:tc>
      </w:tr>
    </w:tbl>
    <w:p w14:paraId="221E86F0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82B573E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1BEA5E4" w14:textId="77777777" w:rsidR="00194F18" w:rsidRPr="008F36DF" w:rsidRDefault="00194F18" w:rsidP="00034DA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ЭКСПЕРТНОЕ ЗАКЛЮЧЕНИЕ</w:t>
      </w:r>
    </w:p>
    <w:p w14:paraId="09EED06E" w14:textId="4E20F5FC" w:rsidR="00261444" w:rsidRDefault="00FF4361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 xml:space="preserve">на проект </w:t>
      </w:r>
      <w:r w:rsidR="001E74A7">
        <w:rPr>
          <w:b/>
          <w:sz w:val="28"/>
          <w:szCs w:val="28"/>
        </w:rPr>
        <w:t xml:space="preserve">предварительного </w:t>
      </w:r>
      <w:r w:rsidRPr="008F36DF">
        <w:rPr>
          <w:b/>
          <w:sz w:val="28"/>
          <w:szCs w:val="28"/>
        </w:rPr>
        <w:t xml:space="preserve">национального стандарта </w:t>
      </w:r>
      <w:r w:rsidR="001E74A7">
        <w:rPr>
          <w:b/>
          <w:sz w:val="28"/>
          <w:szCs w:val="28"/>
        </w:rPr>
        <w:t>ПНСТ</w:t>
      </w:r>
    </w:p>
    <w:p w14:paraId="29BED312" w14:textId="6F236254" w:rsidR="00034DAB" w:rsidRPr="000B07B3" w:rsidRDefault="00034DAB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0B07B3">
        <w:rPr>
          <w:b/>
          <w:sz w:val="28"/>
          <w:szCs w:val="28"/>
        </w:rPr>
        <w:t>«</w:t>
      </w:r>
      <w:r w:rsidR="0064338C" w:rsidRPr="0064338C">
        <w:rPr>
          <w:b/>
          <w:sz w:val="28"/>
          <w:szCs w:val="28"/>
        </w:rPr>
        <w:t xml:space="preserve">Система поддержки жизненного цикла изделия. </w:t>
      </w:r>
      <w:r w:rsidR="0064338C">
        <w:rPr>
          <w:b/>
          <w:sz w:val="28"/>
          <w:szCs w:val="28"/>
        </w:rPr>
        <w:br/>
      </w:r>
      <w:r w:rsidR="0064338C" w:rsidRPr="0064338C">
        <w:rPr>
          <w:b/>
          <w:sz w:val="28"/>
          <w:szCs w:val="28"/>
        </w:rPr>
        <w:t xml:space="preserve">Интероперабельность программных средств. </w:t>
      </w:r>
      <w:r w:rsidR="0064338C">
        <w:rPr>
          <w:b/>
          <w:sz w:val="28"/>
          <w:szCs w:val="28"/>
        </w:rPr>
        <w:br/>
      </w:r>
      <w:r w:rsidR="0064338C" w:rsidRPr="0064338C">
        <w:rPr>
          <w:b/>
          <w:sz w:val="28"/>
          <w:szCs w:val="28"/>
        </w:rPr>
        <w:t>Представление данных об изделии в виде обменного файла</w:t>
      </w:r>
      <w:r w:rsidRPr="000B07B3">
        <w:rPr>
          <w:b/>
          <w:sz w:val="28"/>
          <w:szCs w:val="28"/>
        </w:rPr>
        <w:t>»</w:t>
      </w:r>
      <w:r w:rsidRPr="000B07B3">
        <w:rPr>
          <w:b/>
          <w:sz w:val="28"/>
          <w:szCs w:val="28"/>
          <w:highlight w:val="yellow"/>
        </w:rPr>
        <w:t xml:space="preserve"> </w:t>
      </w:r>
    </w:p>
    <w:p w14:paraId="18B43279" w14:textId="77777777" w:rsidR="00EE58D6" w:rsidRDefault="00EE58D6" w:rsidP="00261444">
      <w:pPr>
        <w:tabs>
          <w:tab w:val="left" w:pos="360"/>
        </w:tabs>
        <w:spacing w:after="120"/>
        <w:ind w:right="-340" w:firstLine="0"/>
        <w:jc w:val="center"/>
        <w:rPr>
          <w:b/>
          <w:sz w:val="28"/>
          <w:szCs w:val="28"/>
        </w:rPr>
      </w:pPr>
    </w:p>
    <w:p w14:paraId="5401077D" w14:textId="56C73CA9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  <w:r w:rsidRPr="00541DAB">
        <w:rPr>
          <w:sz w:val="28"/>
          <w:szCs w:val="28"/>
        </w:rPr>
        <w:t xml:space="preserve">г. Москва                                                          </w:t>
      </w:r>
      <w:r w:rsidR="008F36DF" w:rsidRPr="00541DAB">
        <w:rPr>
          <w:sz w:val="28"/>
          <w:szCs w:val="28"/>
        </w:rPr>
        <w:t xml:space="preserve">                </w:t>
      </w:r>
      <w:r w:rsidR="005827CB">
        <w:rPr>
          <w:sz w:val="28"/>
          <w:szCs w:val="28"/>
        </w:rPr>
        <w:t xml:space="preserve">              </w:t>
      </w:r>
      <w:r w:rsidR="008F36DF" w:rsidRPr="00541DAB">
        <w:rPr>
          <w:sz w:val="28"/>
          <w:szCs w:val="28"/>
        </w:rPr>
        <w:t xml:space="preserve">       </w:t>
      </w:r>
      <w:r w:rsidR="00DA1E5B" w:rsidRPr="00541DAB">
        <w:rPr>
          <w:sz w:val="28"/>
          <w:szCs w:val="28"/>
        </w:rPr>
        <w:t xml:space="preserve"> </w:t>
      </w:r>
      <w:r w:rsidR="00286639" w:rsidRPr="00541DAB">
        <w:rPr>
          <w:sz w:val="28"/>
          <w:szCs w:val="28"/>
        </w:rPr>
        <w:t xml:space="preserve"> </w:t>
      </w:r>
      <w:r w:rsidR="001E74A7">
        <w:rPr>
          <w:sz w:val="28"/>
          <w:szCs w:val="28"/>
        </w:rPr>
        <w:t>(проект)</w:t>
      </w:r>
    </w:p>
    <w:p w14:paraId="46891918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</w:p>
    <w:p w14:paraId="1494853D" w14:textId="3E5043AB" w:rsidR="00FF4361" w:rsidRPr="00A30330" w:rsidRDefault="00FF4361" w:rsidP="0005449D">
      <w:pPr>
        <w:spacing w:line="360" w:lineRule="auto"/>
        <w:ind w:firstLine="708"/>
        <w:rPr>
          <w:sz w:val="28"/>
          <w:szCs w:val="28"/>
        </w:rPr>
      </w:pPr>
      <w:r w:rsidRPr="00BA1E82">
        <w:rPr>
          <w:color w:val="000000"/>
          <w:spacing w:val="-1"/>
          <w:sz w:val="28"/>
          <w:szCs w:val="28"/>
        </w:rPr>
        <w:t xml:space="preserve">Проект </w:t>
      </w:r>
      <w:r w:rsidR="001E74A7">
        <w:rPr>
          <w:color w:val="000000"/>
          <w:spacing w:val="-1"/>
          <w:sz w:val="28"/>
          <w:szCs w:val="28"/>
        </w:rPr>
        <w:t xml:space="preserve">предварительного </w:t>
      </w:r>
      <w:r w:rsidRPr="00BA1E82">
        <w:rPr>
          <w:color w:val="000000"/>
          <w:spacing w:val="-1"/>
          <w:sz w:val="28"/>
          <w:szCs w:val="28"/>
        </w:rPr>
        <w:t xml:space="preserve">национального стандарта </w:t>
      </w:r>
      <w:r w:rsidR="00034DAB" w:rsidRPr="00034DAB">
        <w:rPr>
          <w:sz w:val="28"/>
          <w:szCs w:val="28"/>
        </w:rPr>
        <w:t>«</w:t>
      </w:r>
      <w:r w:rsidR="0064338C" w:rsidRPr="0064338C">
        <w:rPr>
          <w:sz w:val="28"/>
          <w:szCs w:val="28"/>
        </w:rPr>
        <w:t>Система поддержки жизненного цикла изделия. Интероперабельность программных средств. Представление данных об изделии в виде обменного файла</w:t>
      </w:r>
      <w:r w:rsidR="00034DAB" w:rsidRPr="00034DAB">
        <w:rPr>
          <w:sz w:val="28"/>
          <w:szCs w:val="28"/>
        </w:rPr>
        <w:t xml:space="preserve">» </w:t>
      </w:r>
      <w:r w:rsidRPr="00A30330">
        <w:rPr>
          <w:sz w:val="28"/>
          <w:szCs w:val="28"/>
        </w:rPr>
        <w:t>(далее – проект стандарта)</w:t>
      </w:r>
      <w:r w:rsidRPr="00A30330">
        <w:rPr>
          <w:spacing w:val="-1"/>
          <w:sz w:val="28"/>
          <w:szCs w:val="28"/>
        </w:rPr>
        <w:t xml:space="preserve"> </w:t>
      </w:r>
      <w:r w:rsidRPr="00A30330">
        <w:rPr>
          <w:sz w:val="28"/>
          <w:szCs w:val="28"/>
        </w:rPr>
        <w:t xml:space="preserve">разработан Акционерным обществом «Научно-исследовательский центр «Прикладная </w:t>
      </w:r>
      <w:r w:rsidR="001E74A7">
        <w:rPr>
          <w:sz w:val="28"/>
          <w:szCs w:val="28"/>
        </w:rPr>
        <w:t>Л</w:t>
      </w:r>
      <w:r w:rsidRPr="00A30330">
        <w:rPr>
          <w:sz w:val="28"/>
          <w:szCs w:val="28"/>
        </w:rPr>
        <w:t xml:space="preserve">огистика» (АО НИЦ «Прикладная </w:t>
      </w:r>
      <w:r w:rsidR="001E74A7">
        <w:rPr>
          <w:sz w:val="28"/>
          <w:szCs w:val="28"/>
        </w:rPr>
        <w:t>Л</w:t>
      </w:r>
      <w:r w:rsidRPr="00A30330">
        <w:rPr>
          <w:sz w:val="28"/>
          <w:szCs w:val="28"/>
        </w:rPr>
        <w:t>огистика»)</w:t>
      </w:r>
      <w:r w:rsidR="00910641" w:rsidRPr="00A30330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в рамках деятельности ТК 482 «</w:t>
      </w:r>
      <w:r w:rsidRPr="00A30330">
        <w:rPr>
          <w:rFonts w:eastAsia="Calibri"/>
          <w:sz w:val="28"/>
          <w:szCs w:val="28"/>
        </w:rPr>
        <w:t>Поддержка жизненного цикла продукции</w:t>
      </w:r>
      <w:r w:rsidR="00034DAB">
        <w:rPr>
          <w:rFonts w:eastAsia="Calibri"/>
          <w:sz w:val="28"/>
          <w:szCs w:val="28"/>
        </w:rPr>
        <w:t>»</w:t>
      </w:r>
      <w:r w:rsidR="00034DAB" w:rsidRPr="00034DAB">
        <w:rPr>
          <w:rFonts w:eastAsia="Calibri"/>
          <w:sz w:val="28"/>
          <w:szCs w:val="28"/>
        </w:rPr>
        <w:t xml:space="preserve"> на основании </w:t>
      </w:r>
      <w:r w:rsidR="00452F5A" w:rsidRPr="00FE0C47">
        <w:rPr>
          <w:sz w:val="28"/>
          <w:szCs w:val="28"/>
        </w:rPr>
        <w:t>Перспективн</w:t>
      </w:r>
      <w:r w:rsidR="00452F5A">
        <w:rPr>
          <w:sz w:val="28"/>
          <w:szCs w:val="28"/>
        </w:rPr>
        <w:t>ой</w:t>
      </w:r>
      <w:r w:rsidR="00452F5A" w:rsidRPr="00FE0C47">
        <w:rPr>
          <w:sz w:val="28"/>
          <w:szCs w:val="28"/>
        </w:rPr>
        <w:t xml:space="preserve"> программ</w:t>
      </w:r>
      <w:r w:rsidR="00452F5A">
        <w:rPr>
          <w:sz w:val="28"/>
          <w:szCs w:val="28"/>
        </w:rPr>
        <w:t>ы</w:t>
      </w:r>
      <w:r w:rsidR="00452F5A" w:rsidRPr="00FE0C47">
        <w:rPr>
          <w:sz w:val="28"/>
          <w:szCs w:val="28"/>
        </w:rPr>
        <w:t xml:space="preserve"> стандартизации в области поддержки жизненного цикла изделий на 2024</w:t>
      </w:r>
      <w:r w:rsidR="001E74A7">
        <w:rPr>
          <w:sz w:val="28"/>
          <w:szCs w:val="28"/>
        </w:rPr>
        <w:t>–</w:t>
      </w:r>
      <w:r w:rsidR="00452F5A" w:rsidRPr="00FE0C47">
        <w:rPr>
          <w:sz w:val="28"/>
          <w:szCs w:val="28"/>
        </w:rPr>
        <w:t xml:space="preserve">2026 гг. (поручение Председателя Правительства РФ ММ-П10-17296 от 29.11.2023) и </w:t>
      </w:r>
      <w:r w:rsidR="00452F5A" w:rsidRPr="000B07B3">
        <w:rPr>
          <w:sz w:val="28"/>
          <w:szCs w:val="28"/>
        </w:rPr>
        <w:t xml:space="preserve">Программы </w:t>
      </w:r>
      <w:r w:rsidR="00452F5A" w:rsidRPr="000C02D7">
        <w:rPr>
          <w:sz w:val="28"/>
          <w:szCs w:val="28"/>
        </w:rPr>
        <w:t>национальной стандартизации на 2025</w:t>
      </w:r>
      <w:r w:rsidR="001E74A7">
        <w:rPr>
          <w:sz w:val="28"/>
          <w:szCs w:val="28"/>
        </w:rPr>
        <w:t>–2026</w:t>
      </w:r>
      <w:r w:rsidR="00452F5A" w:rsidRPr="000C02D7">
        <w:rPr>
          <w:sz w:val="28"/>
          <w:szCs w:val="28"/>
        </w:rPr>
        <w:t xml:space="preserve"> год</w:t>
      </w:r>
      <w:r w:rsidR="00452F5A" w:rsidRPr="00034DAB">
        <w:rPr>
          <w:rFonts w:eastAsia="Calibri"/>
          <w:sz w:val="28"/>
          <w:szCs w:val="28"/>
        </w:rPr>
        <w:t xml:space="preserve"> (шифр темы </w:t>
      </w:r>
      <w:r w:rsidR="0064338C" w:rsidRPr="0064338C">
        <w:rPr>
          <w:rFonts w:eastAsia="Calibri"/>
          <w:sz w:val="28"/>
          <w:szCs w:val="28"/>
        </w:rPr>
        <w:t>1.0.482-1.101.25</w:t>
      </w:r>
      <w:r w:rsidR="00452F5A" w:rsidRPr="00034DAB">
        <w:rPr>
          <w:rFonts w:eastAsia="Calibri"/>
          <w:sz w:val="28"/>
          <w:szCs w:val="28"/>
        </w:rPr>
        <w:t>)</w:t>
      </w:r>
      <w:r w:rsidR="00F37076" w:rsidRPr="00034DAB">
        <w:rPr>
          <w:rFonts w:eastAsia="Calibri"/>
          <w:sz w:val="28"/>
          <w:szCs w:val="28"/>
        </w:rPr>
        <w:t xml:space="preserve"> </w:t>
      </w:r>
      <w:r w:rsidR="00F37076" w:rsidRPr="00097096">
        <w:rPr>
          <w:sz w:val="28"/>
          <w:szCs w:val="28"/>
        </w:rPr>
        <w:t xml:space="preserve">и договора </w:t>
      </w:r>
      <w:r w:rsidR="00F37076" w:rsidRPr="00FE5274">
        <w:rPr>
          <w:sz w:val="28"/>
          <w:szCs w:val="28"/>
        </w:rPr>
        <w:t>№ 130-23/2025 от 01.04.2025 г. (идентификатор государственного контракта 1770640629125000023)</w:t>
      </w:r>
      <w:r w:rsidR="00F37076">
        <w:rPr>
          <w:sz w:val="28"/>
          <w:szCs w:val="28"/>
        </w:rPr>
        <w:t>.</w:t>
      </w:r>
    </w:p>
    <w:p w14:paraId="20C82EA2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Экспертиза проекта стандарта проведена в соответствии с ГОСТ Р</w:t>
      </w:r>
      <w:r w:rsidR="00927F6F">
        <w:rPr>
          <w:sz w:val="28"/>
          <w:szCs w:val="28"/>
        </w:rPr>
        <w:t xml:space="preserve"> 1.6‒2013 «Стандартизация в Российской Ф</w:t>
      </w:r>
      <w:r w:rsidRPr="008F36DF">
        <w:rPr>
          <w:sz w:val="28"/>
          <w:szCs w:val="28"/>
        </w:rPr>
        <w:t>едерации. Проекты стандартов. Правила организации и проведения экспертизы».</w:t>
      </w:r>
    </w:p>
    <w:p w14:paraId="3AB1BC8B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В отношении проекта стандарта выполнена экспертиза, включая:</w:t>
      </w:r>
    </w:p>
    <w:p w14:paraId="4F9AE31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>оценку соответствия проекта стандарта целям и задачам, установленным в статье 3 Федерального закона «О стандартизации в</w:t>
      </w:r>
      <w:r w:rsidR="00FF4361" w:rsidRPr="008F36DF">
        <w:rPr>
          <w:sz w:val="28"/>
          <w:szCs w:val="28"/>
        </w:rPr>
        <w:t xml:space="preserve"> Российской Федерации» от 29 июня </w:t>
      </w:r>
      <w:r w:rsidRPr="008F36DF">
        <w:rPr>
          <w:sz w:val="28"/>
          <w:szCs w:val="28"/>
        </w:rPr>
        <w:t>2015</w:t>
      </w:r>
      <w:r w:rsidR="00FF4361" w:rsidRPr="008F36DF">
        <w:rPr>
          <w:sz w:val="28"/>
          <w:szCs w:val="28"/>
        </w:rPr>
        <w:t xml:space="preserve"> г.</w:t>
      </w:r>
      <w:r w:rsidRPr="008F36DF">
        <w:rPr>
          <w:sz w:val="28"/>
          <w:szCs w:val="28"/>
        </w:rPr>
        <w:t xml:space="preserve"> № 162-ФЗ;</w:t>
      </w:r>
    </w:p>
    <w:p w14:paraId="04076F02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проверку используемой в проекте стандарта терминологии на соответствие требованиям законодательства Российской Федерации; </w:t>
      </w:r>
    </w:p>
    <w:p w14:paraId="2C3A5E4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проверку соответствия проекта стандарта правилам, установленным в основополагающих национальных стандартах Российской Федерации;</w:t>
      </w:r>
    </w:p>
    <w:p w14:paraId="5640306C" w14:textId="77777777" w:rsidR="00194F18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полноты установления в проекте стандарта требований к объекту стандартизации</w:t>
      </w:r>
      <w:r w:rsidR="004A5183">
        <w:rPr>
          <w:sz w:val="28"/>
          <w:szCs w:val="28"/>
        </w:rPr>
        <w:t>, касающихся рассматриваемого в стандарте аспекта.</w:t>
      </w:r>
    </w:p>
    <w:p w14:paraId="778E7C84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разработан в соответствии с основными положениями Федерального закона от </w:t>
      </w:r>
      <w:r w:rsidR="00FF4361" w:rsidRPr="008F36DF">
        <w:rPr>
          <w:sz w:val="28"/>
          <w:szCs w:val="28"/>
        </w:rPr>
        <w:t xml:space="preserve">29 июня 2015 г. </w:t>
      </w:r>
      <w:r w:rsidRPr="008F36DF">
        <w:rPr>
          <w:sz w:val="28"/>
          <w:szCs w:val="28"/>
        </w:rPr>
        <w:t>№ 162-ФЗ «О стандартизации в Российской Федерации» и основополагающими национальными стандартами Российской Федерации.</w:t>
      </w:r>
    </w:p>
    <w:p w14:paraId="304BD9A0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Проект стандарта не противоречит директивным документам по стандартизации Федерального агентства по техническому регулированию и метрологии (Росстандарта), требованиям технических регламентов, а также национальных стандартов, разработанных для содействия соблюдению требований технических регламентов.</w:t>
      </w:r>
    </w:p>
    <w:p w14:paraId="68E8AAC3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не противоречит основным положениям международных договоров (соглашений), участником которых является Российская Федерация. </w:t>
      </w:r>
    </w:p>
    <w:p w14:paraId="40EBDA4C" w14:textId="77777777" w:rsidR="00194F18" w:rsidRPr="008F36DF" w:rsidRDefault="00194F18" w:rsidP="00286639">
      <w:pPr>
        <w:spacing w:line="360" w:lineRule="auto"/>
        <w:ind w:firstLine="708"/>
        <w:rPr>
          <w:sz w:val="28"/>
          <w:szCs w:val="28"/>
        </w:rPr>
      </w:pPr>
      <w:r w:rsidRPr="00170135">
        <w:rPr>
          <w:sz w:val="28"/>
          <w:szCs w:val="28"/>
        </w:rPr>
        <w:t>Проект стандарта разработан с учетом национальных стандартов</w:t>
      </w:r>
      <w:r w:rsidR="004A5183">
        <w:rPr>
          <w:sz w:val="28"/>
          <w:szCs w:val="28"/>
        </w:rPr>
        <w:t>,</w:t>
      </w:r>
      <w:r w:rsidRPr="00170135">
        <w:rPr>
          <w:sz w:val="28"/>
          <w:szCs w:val="28"/>
        </w:rPr>
        <w:t xml:space="preserve"> распространяющихся на данный объект стандартизации.</w:t>
      </w:r>
    </w:p>
    <w:p w14:paraId="33227F2F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Разработанный </w:t>
      </w:r>
      <w:r w:rsidR="00A30330">
        <w:rPr>
          <w:sz w:val="28"/>
          <w:szCs w:val="28"/>
        </w:rPr>
        <w:t xml:space="preserve">проект </w:t>
      </w:r>
      <w:r w:rsidRPr="008F36DF">
        <w:rPr>
          <w:sz w:val="28"/>
          <w:szCs w:val="28"/>
        </w:rPr>
        <w:t>стандарт</w:t>
      </w:r>
      <w:r w:rsidR="00A30330">
        <w:rPr>
          <w:sz w:val="28"/>
          <w:szCs w:val="28"/>
        </w:rPr>
        <w:t>а</w:t>
      </w:r>
      <w:r w:rsidRPr="008F36DF">
        <w:rPr>
          <w:sz w:val="28"/>
          <w:szCs w:val="28"/>
        </w:rPr>
        <w:t xml:space="preserve"> соответствует современному уровню развития науки, техники и технологий, передовому отечественному и зарубежному опыту.</w:t>
      </w:r>
    </w:p>
    <w:p w14:paraId="751D9107" w14:textId="77777777" w:rsidR="001E74A7" w:rsidRPr="001E74A7" w:rsidRDefault="001E74A7" w:rsidP="001E74A7">
      <w:pPr>
        <w:spacing w:line="360" w:lineRule="auto"/>
        <w:ind w:firstLine="708"/>
        <w:rPr>
          <w:sz w:val="28"/>
          <w:szCs w:val="28"/>
        </w:rPr>
      </w:pPr>
      <w:r w:rsidRPr="001E74A7">
        <w:rPr>
          <w:sz w:val="28"/>
          <w:szCs w:val="28"/>
        </w:rPr>
        <w:t xml:space="preserve">Целью разработки стандарта является установление единых требований к представлению данных об изделии в виде обменного файла как одного из способов обеспечения интероперабельности программных средств системы поддержки жизненного цикла. Стандарт обеспечивает практическую </w:t>
      </w:r>
      <w:r w:rsidRPr="001E74A7">
        <w:rPr>
          <w:sz w:val="28"/>
          <w:szCs w:val="28"/>
        </w:rPr>
        <w:lastRenderedPageBreak/>
        <w:t>реализацию схем данных, установленных комплексом ПНСТ 77.301–ПНСТ 77.306, и определяет правила записи в обменный файл общих данных об изделии, его структуры, свойств, материалов, геометрии и топологии в форматах STEP, STEP-JSON и STEP-XML.</w:t>
      </w:r>
    </w:p>
    <w:p w14:paraId="2681FAEA" w14:textId="7DAD77A9" w:rsidR="00194F18" w:rsidRPr="008F36DF" w:rsidRDefault="001E74A7" w:rsidP="001E74A7">
      <w:pPr>
        <w:spacing w:line="360" w:lineRule="auto"/>
        <w:ind w:firstLine="708"/>
        <w:rPr>
          <w:sz w:val="28"/>
          <w:szCs w:val="28"/>
        </w:rPr>
      </w:pPr>
      <w:r w:rsidRPr="001E74A7">
        <w:rPr>
          <w:sz w:val="28"/>
          <w:szCs w:val="28"/>
        </w:rPr>
        <w:t>Преимуществом стандарта является создание унифицированного механизма передачи целостной информационной модели между разнородными программными средствами с сохранением структуры, семантики и взаимосвязей данных. Возможность применения нескольких технологий представления обменных файлов позволяет учитывать особенности существующих и перспективных информационных систем, снижает зависимость обмена от собственных форматов конкретных программных продуктов и создает нормативную основу для разработки профилей интероперабельности и автоматизации информационного взаимодействия на различных стадиях жизненного цикла изделия.</w:t>
      </w:r>
      <w:r w:rsidRPr="001E74A7">
        <w:rPr>
          <w:sz w:val="28"/>
          <w:szCs w:val="28"/>
        </w:rPr>
        <w:t xml:space="preserve"> </w:t>
      </w:r>
      <w:r w:rsidR="00194F18" w:rsidRPr="008F36DF">
        <w:rPr>
          <w:sz w:val="28"/>
          <w:szCs w:val="28"/>
        </w:rPr>
        <w:t xml:space="preserve">Содержание </w:t>
      </w:r>
      <w:r w:rsidR="00A30330">
        <w:rPr>
          <w:sz w:val="28"/>
          <w:szCs w:val="28"/>
        </w:rPr>
        <w:t xml:space="preserve">проекта </w:t>
      </w:r>
      <w:r w:rsidR="00194F18" w:rsidRPr="008F36DF">
        <w:rPr>
          <w:sz w:val="28"/>
          <w:szCs w:val="28"/>
        </w:rPr>
        <w:t>стандарта полностью соответствует объекту стандартизации и области его применения.</w:t>
      </w:r>
    </w:p>
    <w:p w14:paraId="4CEB654B" w14:textId="77777777" w:rsidR="00286639" w:rsidRPr="00BA1E82" w:rsidRDefault="00194F18" w:rsidP="00286639">
      <w:pPr>
        <w:pStyle w:val="ac"/>
        <w:suppressAutoHyphens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8F36DF">
        <w:rPr>
          <w:sz w:val="28"/>
          <w:szCs w:val="28"/>
        </w:rPr>
        <w:t xml:space="preserve">В соответствии с действующими правилами проект стандарта прошел процедуру публичного обсуждения. </w:t>
      </w:r>
    </w:p>
    <w:p w14:paraId="1453D2ED" w14:textId="5DD9B095" w:rsidR="0064338C" w:rsidRPr="0064338C" w:rsidRDefault="0064338C" w:rsidP="0064338C">
      <w:pPr>
        <w:spacing w:line="360" w:lineRule="auto"/>
        <w:rPr>
          <w:sz w:val="28"/>
          <w:szCs w:val="28"/>
        </w:rPr>
      </w:pPr>
      <w:r w:rsidRPr="0064338C">
        <w:rPr>
          <w:sz w:val="28"/>
          <w:szCs w:val="28"/>
        </w:rPr>
        <w:t xml:space="preserve">В ходе рассмотрения первой редакции проекта ГОСТ Р поступили </w:t>
      </w:r>
      <w:r w:rsidR="001E74A7">
        <w:rPr>
          <w:sz w:val="28"/>
          <w:szCs w:val="28"/>
        </w:rPr>
        <w:t>отзывы</w:t>
      </w:r>
      <w:r w:rsidRPr="0064338C">
        <w:rPr>
          <w:sz w:val="28"/>
          <w:szCs w:val="28"/>
        </w:rPr>
        <w:t xml:space="preserve"> от 27 организации. В отзывах 17 организаций замечания и предложения отсутствуют. </w:t>
      </w:r>
    </w:p>
    <w:p w14:paraId="6ECF846B" w14:textId="77777777" w:rsidR="0064338C" w:rsidRPr="0064338C" w:rsidRDefault="0064338C" w:rsidP="0064338C">
      <w:pPr>
        <w:spacing w:line="360" w:lineRule="auto"/>
        <w:rPr>
          <w:sz w:val="28"/>
          <w:szCs w:val="28"/>
        </w:rPr>
      </w:pPr>
      <w:r w:rsidRPr="0064338C">
        <w:rPr>
          <w:sz w:val="28"/>
          <w:szCs w:val="28"/>
        </w:rPr>
        <w:t>Замечания и предложения поступили от 10 организаций: АО «НПО «Высокоточные комплексы», АО «ОПК», АО «</w:t>
      </w:r>
      <w:proofErr w:type="spellStart"/>
      <w:r w:rsidRPr="0064338C">
        <w:rPr>
          <w:sz w:val="28"/>
          <w:szCs w:val="28"/>
        </w:rPr>
        <w:t>ЦНИИмаш</w:t>
      </w:r>
      <w:proofErr w:type="spellEnd"/>
      <w:r w:rsidRPr="0064338C">
        <w:rPr>
          <w:sz w:val="28"/>
          <w:szCs w:val="28"/>
        </w:rPr>
        <w:t>», АО «У-УАЗ», АО «Вертолеты России», ГК «Росатом», ООО «ТМХ-</w:t>
      </w:r>
      <w:proofErr w:type="spellStart"/>
      <w:r w:rsidRPr="0064338C">
        <w:rPr>
          <w:sz w:val="28"/>
          <w:szCs w:val="28"/>
        </w:rPr>
        <w:t>Электротех</w:t>
      </w:r>
      <w:proofErr w:type="spellEnd"/>
      <w:r w:rsidRPr="0064338C">
        <w:rPr>
          <w:sz w:val="28"/>
          <w:szCs w:val="28"/>
        </w:rPr>
        <w:t>», АО «ТМХ», ООО «УКБВ», Союз «Объединение вагоностроителей».</w:t>
      </w:r>
    </w:p>
    <w:p w14:paraId="2A17F129" w14:textId="03582025" w:rsidR="0064338C" w:rsidRPr="0064338C" w:rsidRDefault="0064338C" w:rsidP="0064338C">
      <w:pPr>
        <w:spacing w:line="360" w:lineRule="auto"/>
        <w:rPr>
          <w:sz w:val="28"/>
          <w:szCs w:val="28"/>
        </w:rPr>
      </w:pPr>
      <w:r w:rsidRPr="0064338C">
        <w:rPr>
          <w:sz w:val="28"/>
          <w:szCs w:val="28"/>
        </w:rPr>
        <w:t>Из 35 полученных замечаний: принято – 24, принято частично – 1 (обоснования приведены в сводке отзывов), принято к сведению – 10.</w:t>
      </w:r>
    </w:p>
    <w:p w14:paraId="715CA752" w14:textId="266572C0" w:rsidR="001E74A7" w:rsidRDefault="00214F35" w:rsidP="00214F35">
      <w:pPr>
        <w:spacing w:line="360" w:lineRule="auto"/>
        <w:rPr>
          <w:sz w:val="28"/>
          <w:szCs w:val="28"/>
          <w:highlight w:val="yellow"/>
        </w:rPr>
      </w:pPr>
      <w:r w:rsidRPr="00F37076">
        <w:rPr>
          <w:sz w:val="28"/>
          <w:szCs w:val="28"/>
          <w:highlight w:val="yellow"/>
        </w:rPr>
        <w:t>Окончательная редакция проекта стандарта рассмотрена членами ТК</w:t>
      </w:r>
      <w:r w:rsidR="00F37076" w:rsidRPr="00F37076">
        <w:rPr>
          <w:sz w:val="28"/>
          <w:szCs w:val="28"/>
          <w:highlight w:val="yellow"/>
        </w:rPr>
        <w:t> </w:t>
      </w:r>
      <w:r w:rsidRPr="00F37076">
        <w:rPr>
          <w:sz w:val="28"/>
          <w:szCs w:val="28"/>
          <w:highlight w:val="yellow"/>
        </w:rPr>
        <w:t>482 «Поддержка жизненного цикла продукции»</w:t>
      </w:r>
      <w:r w:rsidR="001E74A7">
        <w:rPr>
          <w:sz w:val="28"/>
          <w:szCs w:val="28"/>
          <w:highlight w:val="yellow"/>
        </w:rPr>
        <w:t xml:space="preserve">. </w:t>
      </w:r>
      <w:r w:rsidR="001E74A7" w:rsidRPr="001E74A7">
        <w:rPr>
          <w:sz w:val="28"/>
          <w:szCs w:val="28"/>
        </w:rPr>
        <w:t xml:space="preserve">Замечания и предложения поступили от 4 организаций: АО «КБП», АО «Системы управления», ООО </w:t>
      </w:r>
      <w:r w:rsidR="001E74A7" w:rsidRPr="001E74A7">
        <w:rPr>
          <w:sz w:val="28"/>
          <w:szCs w:val="28"/>
        </w:rPr>
        <w:lastRenderedPageBreak/>
        <w:t>«УКБВ», Союз «Объединение вагоностроителей».</w:t>
      </w:r>
      <w:r w:rsidR="001E74A7">
        <w:rPr>
          <w:sz w:val="28"/>
          <w:szCs w:val="28"/>
        </w:rPr>
        <w:t xml:space="preserve"> </w:t>
      </w:r>
      <w:r w:rsidR="001E74A7" w:rsidRPr="001E74A7">
        <w:rPr>
          <w:sz w:val="28"/>
          <w:szCs w:val="28"/>
        </w:rPr>
        <w:t>Количество отзывов без замечаний и предложений — 17.</w:t>
      </w:r>
    </w:p>
    <w:p w14:paraId="1E0DB7F1" w14:textId="653584C9" w:rsidR="00214F35" w:rsidRPr="00214F35" w:rsidRDefault="008F1C9E" w:rsidP="00214F35">
      <w:pPr>
        <w:spacing w:line="360" w:lineRule="auto"/>
        <w:rPr>
          <w:sz w:val="28"/>
          <w:szCs w:val="28"/>
        </w:rPr>
      </w:pPr>
      <w:r w:rsidRPr="00B23F0C">
        <w:rPr>
          <w:sz w:val="28"/>
          <w:szCs w:val="28"/>
        </w:rPr>
        <w:t xml:space="preserve">Из </w:t>
      </w:r>
      <w:r w:rsidR="001E74A7" w:rsidRPr="00B23F0C">
        <w:rPr>
          <w:sz w:val="28"/>
          <w:szCs w:val="28"/>
        </w:rPr>
        <w:t>3</w:t>
      </w:r>
      <w:r w:rsidRPr="00B23F0C">
        <w:rPr>
          <w:sz w:val="28"/>
          <w:szCs w:val="28"/>
        </w:rPr>
        <w:t xml:space="preserve"> полученных замечаний: принято – </w:t>
      </w:r>
      <w:r w:rsidR="001E74A7" w:rsidRPr="00B23F0C">
        <w:rPr>
          <w:sz w:val="28"/>
          <w:szCs w:val="28"/>
        </w:rPr>
        <w:t>1</w:t>
      </w:r>
      <w:r w:rsidRPr="00B23F0C">
        <w:rPr>
          <w:sz w:val="28"/>
          <w:szCs w:val="28"/>
        </w:rPr>
        <w:t xml:space="preserve">, принято к сведению – </w:t>
      </w:r>
      <w:r w:rsidR="001E74A7" w:rsidRPr="00B23F0C">
        <w:rPr>
          <w:sz w:val="28"/>
          <w:szCs w:val="28"/>
        </w:rPr>
        <w:t>2</w:t>
      </w:r>
      <w:r w:rsidRPr="00B23F0C">
        <w:rPr>
          <w:sz w:val="28"/>
          <w:szCs w:val="28"/>
        </w:rPr>
        <w:t xml:space="preserve">. </w:t>
      </w:r>
    </w:p>
    <w:p w14:paraId="0F5649C8" w14:textId="7CFC088E" w:rsidR="00883EF7" w:rsidRPr="00883EF7" w:rsidRDefault="00214F35" w:rsidP="00883EF7">
      <w:pPr>
        <w:spacing w:line="360" w:lineRule="auto"/>
        <w:rPr>
          <w:sz w:val="28"/>
          <w:szCs w:val="28"/>
        </w:rPr>
      </w:pPr>
      <w:r w:rsidRPr="001E74A7">
        <w:rPr>
          <w:color w:val="000000"/>
          <w:sz w:val="28"/>
          <w:szCs w:val="28"/>
        </w:rPr>
        <w:t xml:space="preserve">Окончательная редакция </w:t>
      </w:r>
      <w:r w:rsidR="001E74A7">
        <w:rPr>
          <w:color w:val="000000"/>
          <w:sz w:val="28"/>
          <w:szCs w:val="28"/>
        </w:rPr>
        <w:t xml:space="preserve">проекта стандарта </w:t>
      </w:r>
      <w:r w:rsidRPr="001E74A7">
        <w:rPr>
          <w:color w:val="000000"/>
          <w:sz w:val="28"/>
          <w:szCs w:val="28"/>
        </w:rPr>
        <w:t>была доработана по замечаниям данных организаций и</w:t>
      </w:r>
      <w:r w:rsidR="00B33BFC" w:rsidRPr="001E74A7">
        <w:rPr>
          <w:sz w:val="28"/>
          <w:szCs w:val="28"/>
        </w:rPr>
        <w:t xml:space="preserve"> прошла </w:t>
      </w:r>
      <w:r w:rsidR="00883EF7" w:rsidRPr="001E74A7">
        <w:rPr>
          <w:sz w:val="28"/>
          <w:szCs w:val="28"/>
        </w:rPr>
        <w:t xml:space="preserve">процедуру голосования. </w:t>
      </w:r>
      <w:bookmarkStart w:id="0" w:name="_Hlk181951830"/>
      <w:r w:rsidR="00883EF7" w:rsidRPr="001E74A7">
        <w:rPr>
          <w:sz w:val="28"/>
          <w:szCs w:val="28"/>
        </w:rPr>
        <w:t xml:space="preserve">В ходе </w:t>
      </w:r>
      <w:r w:rsidR="00883EF7" w:rsidRPr="00B23F0C">
        <w:rPr>
          <w:sz w:val="28"/>
          <w:szCs w:val="28"/>
          <w:highlight w:val="yellow"/>
        </w:rPr>
        <w:t xml:space="preserve">голосования проект поддержало </w:t>
      </w:r>
      <w:r w:rsidR="00B23F0C" w:rsidRPr="00B23F0C">
        <w:rPr>
          <w:sz w:val="28"/>
          <w:szCs w:val="28"/>
          <w:highlight w:val="yellow"/>
        </w:rPr>
        <w:t>ХХ</w:t>
      </w:r>
      <w:r w:rsidR="00883EF7" w:rsidRPr="00B23F0C">
        <w:rPr>
          <w:sz w:val="28"/>
          <w:szCs w:val="28"/>
          <w:highlight w:val="yellow"/>
        </w:rPr>
        <w:t xml:space="preserve"> организации из </w:t>
      </w:r>
      <w:r w:rsidR="00AA55E4" w:rsidRPr="00B23F0C">
        <w:rPr>
          <w:sz w:val="28"/>
          <w:szCs w:val="28"/>
          <w:highlight w:val="yellow"/>
        </w:rPr>
        <w:t>70</w:t>
      </w:r>
      <w:r w:rsidR="00883EF7" w:rsidRPr="00B23F0C">
        <w:rPr>
          <w:sz w:val="28"/>
          <w:szCs w:val="28"/>
          <w:highlight w:val="yellow"/>
        </w:rPr>
        <w:t xml:space="preserve">, голосов «против» </w:t>
      </w:r>
      <w:r w:rsidRPr="00B23F0C">
        <w:rPr>
          <w:sz w:val="28"/>
          <w:szCs w:val="28"/>
          <w:highlight w:val="yellow"/>
        </w:rPr>
        <w:t>нет</w:t>
      </w:r>
      <w:r w:rsidR="00883EF7" w:rsidRPr="00B23F0C">
        <w:rPr>
          <w:sz w:val="28"/>
          <w:szCs w:val="28"/>
          <w:highlight w:val="yellow"/>
        </w:rPr>
        <w:t xml:space="preserve">. От </w:t>
      </w:r>
      <w:r w:rsidR="00B23F0C" w:rsidRPr="00B23F0C">
        <w:rPr>
          <w:sz w:val="28"/>
          <w:szCs w:val="28"/>
          <w:highlight w:val="yellow"/>
        </w:rPr>
        <w:t>ХХ</w:t>
      </w:r>
      <w:r w:rsidR="00883EF7" w:rsidRPr="00B23F0C">
        <w:rPr>
          <w:sz w:val="28"/>
          <w:szCs w:val="28"/>
          <w:highlight w:val="yellow"/>
        </w:rPr>
        <w:t xml:space="preserve"> организаций-членов ТК ответы не поступили.</w:t>
      </w:r>
    </w:p>
    <w:bookmarkEnd w:id="0"/>
    <w:p w14:paraId="7C593E17" w14:textId="6B9CEDF1" w:rsidR="001B285E" w:rsidRPr="008F36DF" w:rsidRDefault="00194F18" w:rsidP="0005449D">
      <w:p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На основании статьи 24 Федерального закона от 29 июня 2015 г. № 162-ФЗ «О стандартизации в Российской Федерации», с учетом результатов экспертизы проекта национального стандарта </w:t>
      </w:r>
      <w:r w:rsidR="001E74A7" w:rsidRPr="008F36DF">
        <w:rPr>
          <w:sz w:val="28"/>
          <w:szCs w:val="28"/>
        </w:rPr>
        <w:t xml:space="preserve">и на основе консенсуса ТК </w:t>
      </w:r>
      <w:r w:rsidR="001E74A7">
        <w:rPr>
          <w:sz w:val="28"/>
          <w:szCs w:val="28"/>
        </w:rPr>
        <w:t>482</w:t>
      </w:r>
      <w:r w:rsidR="001E74A7" w:rsidRPr="008F36DF">
        <w:rPr>
          <w:sz w:val="28"/>
          <w:szCs w:val="28"/>
        </w:rPr>
        <w:t xml:space="preserve"> </w:t>
      </w:r>
      <w:r w:rsidR="001E74A7" w:rsidRPr="008B4C1F">
        <w:rPr>
          <w:sz w:val="28"/>
          <w:szCs w:val="28"/>
        </w:rPr>
        <w:t>«Поддержка жизненного цикла продукции» считает возможным рекомендовать к утверждению проект</w:t>
      </w:r>
      <w:r w:rsidR="001E74A7">
        <w:rPr>
          <w:sz w:val="28"/>
          <w:szCs w:val="28"/>
        </w:rPr>
        <w:t xml:space="preserve"> ПНСТ</w:t>
      </w:r>
      <w:r w:rsidRPr="008F36DF">
        <w:rPr>
          <w:sz w:val="28"/>
          <w:szCs w:val="28"/>
        </w:rPr>
        <w:t xml:space="preserve"> </w:t>
      </w:r>
      <w:r w:rsidR="00684FE8">
        <w:rPr>
          <w:sz w:val="28"/>
          <w:szCs w:val="28"/>
        </w:rPr>
        <w:t>«</w:t>
      </w:r>
      <w:r w:rsidR="0064338C" w:rsidRPr="0064338C">
        <w:rPr>
          <w:sz w:val="28"/>
          <w:szCs w:val="28"/>
        </w:rPr>
        <w:t>Система поддержки жизненного цикла изделия. Интероперабельность программных средств. Представление данных об изделии в виде обменного файла</w:t>
      </w:r>
      <w:r w:rsidR="003D439A" w:rsidRPr="003D439A">
        <w:rPr>
          <w:sz w:val="28"/>
          <w:szCs w:val="28"/>
        </w:rPr>
        <w:t>»</w:t>
      </w:r>
      <w:r w:rsidR="00286639" w:rsidRPr="00BA1E82">
        <w:rPr>
          <w:color w:val="000000"/>
          <w:sz w:val="28"/>
          <w:szCs w:val="28"/>
        </w:rPr>
        <w:t xml:space="preserve">, </w:t>
      </w:r>
      <w:r w:rsidR="00286639" w:rsidRPr="008F36DF">
        <w:rPr>
          <w:sz w:val="28"/>
          <w:szCs w:val="28"/>
        </w:rPr>
        <w:t xml:space="preserve">разработанный </w:t>
      </w:r>
      <w:r w:rsidR="004F7442">
        <w:rPr>
          <w:sz w:val="28"/>
          <w:szCs w:val="28"/>
        </w:rPr>
        <w:t>А</w:t>
      </w:r>
      <w:r w:rsidR="00684FE8">
        <w:rPr>
          <w:color w:val="000000"/>
          <w:sz w:val="28"/>
          <w:szCs w:val="28"/>
        </w:rPr>
        <w:t xml:space="preserve">О НИЦ «Прикладная </w:t>
      </w:r>
      <w:r w:rsidR="001E74A7">
        <w:rPr>
          <w:color w:val="000000"/>
          <w:sz w:val="28"/>
          <w:szCs w:val="28"/>
        </w:rPr>
        <w:t>Л</w:t>
      </w:r>
      <w:r w:rsidR="00684FE8">
        <w:rPr>
          <w:color w:val="000000"/>
          <w:sz w:val="28"/>
          <w:szCs w:val="28"/>
        </w:rPr>
        <w:t>огистика»</w:t>
      </w:r>
      <w:r w:rsidR="00F703EA" w:rsidRPr="008F36DF">
        <w:rPr>
          <w:color w:val="000000"/>
          <w:sz w:val="28"/>
          <w:szCs w:val="28"/>
        </w:rPr>
        <w:t xml:space="preserve"> </w:t>
      </w:r>
      <w:r w:rsidR="00286639" w:rsidRPr="008F36DF">
        <w:rPr>
          <w:sz w:val="28"/>
          <w:szCs w:val="28"/>
        </w:rPr>
        <w:t xml:space="preserve">в рамках </w:t>
      </w:r>
      <w:r w:rsidR="003D439A" w:rsidRPr="003D439A">
        <w:rPr>
          <w:sz w:val="28"/>
          <w:szCs w:val="28"/>
        </w:rPr>
        <w:t xml:space="preserve">Программы </w:t>
      </w:r>
      <w:r w:rsidR="00F37076" w:rsidRPr="000C02D7">
        <w:rPr>
          <w:sz w:val="28"/>
          <w:szCs w:val="28"/>
        </w:rPr>
        <w:t>национальной стандартизации на 2025</w:t>
      </w:r>
      <w:r w:rsidR="001E74A7">
        <w:rPr>
          <w:sz w:val="28"/>
          <w:szCs w:val="28"/>
        </w:rPr>
        <w:t>–2026</w:t>
      </w:r>
      <w:r w:rsidR="00F37076" w:rsidRPr="000C02D7">
        <w:rPr>
          <w:sz w:val="28"/>
          <w:szCs w:val="28"/>
        </w:rPr>
        <w:t xml:space="preserve"> год</w:t>
      </w:r>
      <w:r w:rsidR="00F37076" w:rsidRPr="00034DAB">
        <w:rPr>
          <w:rFonts w:eastAsia="Calibri"/>
          <w:sz w:val="28"/>
          <w:szCs w:val="28"/>
        </w:rPr>
        <w:t xml:space="preserve"> (шифр темы </w:t>
      </w:r>
      <w:r w:rsidR="0064338C" w:rsidRPr="0064338C">
        <w:rPr>
          <w:rFonts w:eastAsia="Calibri"/>
          <w:sz w:val="28"/>
          <w:szCs w:val="28"/>
        </w:rPr>
        <w:t>1.0.482-1.101.25</w:t>
      </w:r>
      <w:r w:rsidR="00F37076" w:rsidRPr="00034DAB">
        <w:rPr>
          <w:rFonts w:eastAsia="Calibri"/>
          <w:sz w:val="28"/>
          <w:szCs w:val="28"/>
        </w:rPr>
        <w:t>)</w:t>
      </w:r>
      <w:r w:rsidR="00286639" w:rsidRPr="008F36DF">
        <w:rPr>
          <w:sz w:val="28"/>
          <w:szCs w:val="28"/>
        </w:rPr>
        <w:t xml:space="preserve">, в качестве </w:t>
      </w:r>
      <w:r w:rsidR="001E74A7">
        <w:rPr>
          <w:sz w:val="28"/>
          <w:szCs w:val="28"/>
        </w:rPr>
        <w:t xml:space="preserve">предварительного </w:t>
      </w:r>
      <w:r w:rsidR="00286639" w:rsidRPr="008F36DF">
        <w:rPr>
          <w:sz w:val="28"/>
          <w:szCs w:val="28"/>
        </w:rPr>
        <w:t xml:space="preserve">национального </w:t>
      </w:r>
      <w:r w:rsidR="00286639" w:rsidRPr="00AA55E4">
        <w:rPr>
          <w:sz w:val="28"/>
          <w:szCs w:val="28"/>
        </w:rPr>
        <w:t>стандарта Российской Федерации</w:t>
      </w:r>
      <w:r w:rsidRPr="00AA55E4">
        <w:rPr>
          <w:sz w:val="28"/>
          <w:szCs w:val="28"/>
        </w:rPr>
        <w:t xml:space="preserve"> </w:t>
      </w:r>
      <w:r w:rsidR="007F7893" w:rsidRPr="00AA55E4">
        <w:rPr>
          <w:sz w:val="28"/>
          <w:szCs w:val="28"/>
        </w:rPr>
        <w:t xml:space="preserve">с датой </w:t>
      </w:r>
      <w:r w:rsidR="007F7893" w:rsidRPr="001E74A7">
        <w:rPr>
          <w:sz w:val="28"/>
          <w:szCs w:val="28"/>
        </w:rPr>
        <w:t>введения в действие «01»</w:t>
      </w:r>
      <w:r w:rsidR="001E74A7" w:rsidRPr="001E74A7">
        <w:rPr>
          <w:sz w:val="28"/>
          <w:szCs w:val="28"/>
        </w:rPr>
        <w:t xml:space="preserve"> января</w:t>
      </w:r>
      <w:r w:rsidR="007F7893" w:rsidRPr="001E74A7">
        <w:rPr>
          <w:sz w:val="28"/>
          <w:szCs w:val="28"/>
        </w:rPr>
        <w:t xml:space="preserve"> 2027 г</w:t>
      </w:r>
      <w:r w:rsidR="004A5183" w:rsidRPr="001E74A7">
        <w:rPr>
          <w:sz w:val="28"/>
          <w:szCs w:val="28"/>
        </w:rPr>
        <w:t>. (с правом досрочного применения).</w:t>
      </w:r>
    </w:p>
    <w:p w14:paraId="06B000A7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2915C9BB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43E8D437" w14:textId="0DDCC5F5" w:rsidR="00CA75B1" w:rsidRPr="008F36DF" w:rsidRDefault="00CA75B1" w:rsidP="00CA75B1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 xml:space="preserve">Председатель ТК 482 </w:t>
      </w:r>
    </w:p>
    <w:p w14:paraId="56220E2E" w14:textId="790331F3" w:rsidR="00641FE4" w:rsidRPr="008F36DF" w:rsidRDefault="00CA75B1" w:rsidP="00A46E2C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>«</w:t>
      </w:r>
      <w:r w:rsidRPr="008F36DF">
        <w:rPr>
          <w:rFonts w:eastAsia="Calibri"/>
          <w:sz w:val="28"/>
          <w:szCs w:val="28"/>
        </w:rPr>
        <w:t xml:space="preserve">Поддержка жизненного </w:t>
      </w:r>
      <w:r w:rsidR="00AA55E4">
        <w:rPr>
          <w:rFonts w:eastAsia="Calibri"/>
          <w:sz w:val="28"/>
          <w:szCs w:val="28"/>
        </w:rPr>
        <w:br/>
      </w:r>
      <w:r w:rsidRPr="008F36DF">
        <w:rPr>
          <w:rFonts w:eastAsia="Calibri"/>
          <w:sz w:val="28"/>
          <w:szCs w:val="28"/>
        </w:rPr>
        <w:t>цикла продукции</w:t>
      </w:r>
      <w:r w:rsidRPr="008F36DF">
        <w:rPr>
          <w:sz w:val="28"/>
          <w:szCs w:val="28"/>
        </w:rPr>
        <w:t>»</w:t>
      </w:r>
      <w:r w:rsidRPr="008F36DF">
        <w:rPr>
          <w:sz w:val="28"/>
          <w:szCs w:val="28"/>
        </w:rPr>
        <w:tab/>
        <w:t xml:space="preserve">     Е.В. Судов  </w:t>
      </w:r>
    </w:p>
    <w:sectPr w:rsidR="00641FE4" w:rsidRPr="008F36DF" w:rsidSect="008A6BE3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3886F" w14:textId="77777777" w:rsidR="00791D56" w:rsidRDefault="00791D56" w:rsidP="00DF305D">
      <w:pPr>
        <w:spacing w:line="240" w:lineRule="auto"/>
      </w:pPr>
      <w:r>
        <w:separator/>
      </w:r>
    </w:p>
  </w:endnote>
  <w:endnote w:type="continuationSeparator" w:id="0">
    <w:p w14:paraId="70DCDA0D" w14:textId="77777777" w:rsidR="00791D56" w:rsidRDefault="00791D56" w:rsidP="00DF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FBD8" w14:textId="77777777" w:rsidR="008A6BE3" w:rsidRDefault="008A6BE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4</w:t>
    </w:r>
    <w:r>
      <w:fldChar w:fldCharType="end"/>
    </w:r>
  </w:p>
  <w:p w14:paraId="20476FDA" w14:textId="77777777" w:rsidR="008A6BE3" w:rsidRDefault="008A6BE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2470" w14:textId="77777777" w:rsidR="008D61D2" w:rsidRDefault="008D61D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1</w:t>
    </w:r>
    <w:r>
      <w:fldChar w:fldCharType="end"/>
    </w:r>
  </w:p>
  <w:p w14:paraId="1260AF56" w14:textId="77777777" w:rsidR="008D61D2" w:rsidRDefault="008D61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EAABD" w14:textId="77777777" w:rsidR="00791D56" w:rsidRDefault="00791D56" w:rsidP="00DF305D">
      <w:pPr>
        <w:spacing w:line="240" w:lineRule="auto"/>
      </w:pPr>
      <w:r>
        <w:separator/>
      </w:r>
    </w:p>
  </w:footnote>
  <w:footnote w:type="continuationSeparator" w:id="0">
    <w:p w14:paraId="21EC1AD9" w14:textId="77777777" w:rsidR="00791D56" w:rsidRDefault="00791D56" w:rsidP="00DF30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3DF"/>
    <w:multiLevelType w:val="hybridMultilevel"/>
    <w:tmpl w:val="9C6A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66F50"/>
    <w:multiLevelType w:val="hybridMultilevel"/>
    <w:tmpl w:val="D17C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AE0B0D"/>
    <w:multiLevelType w:val="hybridMultilevel"/>
    <w:tmpl w:val="225C7F2A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3" w15:restartNumberingAfterBreak="0">
    <w:nsid w:val="1D8815B2"/>
    <w:multiLevelType w:val="hybridMultilevel"/>
    <w:tmpl w:val="EBEC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064196"/>
    <w:multiLevelType w:val="hybridMultilevel"/>
    <w:tmpl w:val="C7FA5570"/>
    <w:lvl w:ilvl="0" w:tplc="1836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08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6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43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A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8C42D6"/>
    <w:multiLevelType w:val="hybridMultilevel"/>
    <w:tmpl w:val="1C0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1C85"/>
    <w:multiLevelType w:val="hybridMultilevel"/>
    <w:tmpl w:val="4F68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AEC"/>
    <w:multiLevelType w:val="hybridMultilevel"/>
    <w:tmpl w:val="999C7FB2"/>
    <w:lvl w:ilvl="0" w:tplc="7168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1F"/>
    <w:multiLevelType w:val="hybridMultilevel"/>
    <w:tmpl w:val="BD56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C5964"/>
    <w:multiLevelType w:val="hybridMultilevel"/>
    <w:tmpl w:val="D9E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C7926"/>
    <w:multiLevelType w:val="hybridMultilevel"/>
    <w:tmpl w:val="8F625032"/>
    <w:lvl w:ilvl="0" w:tplc="5D642F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D212F76"/>
    <w:multiLevelType w:val="hybridMultilevel"/>
    <w:tmpl w:val="1C34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56CE2"/>
    <w:multiLevelType w:val="hybridMultilevel"/>
    <w:tmpl w:val="E8965104"/>
    <w:lvl w:ilvl="0" w:tplc="71683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077671"/>
    <w:multiLevelType w:val="hybridMultilevel"/>
    <w:tmpl w:val="D42E87A4"/>
    <w:lvl w:ilvl="0" w:tplc="04E62B18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14D4D2C"/>
    <w:multiLevelType w:val="hybridMultilevel"/>
    <w:tmpl w:val="0736DE7C"/>
    <w:lvl w:ilvl="0" w:tplc="DABC0C6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591592D"/>
    <w:multiLevelType w:val="hybridMultilevel"/>
    <w:tmpl w:val="4EA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05903"/>
    <w:multiLevelType w:val="hybridMultilevel"/>
    <w:tmpl w:val="4D9A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9F695D"/>
    <w:multiLevelType w:val="hybridMultilevel"/>
    <w:tmpl w:val="17B8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3FCF"/>
    <w:multiLevelType w:val="hybridMultilevel"/>
    <w:tmpl w:val="705A96B8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836"/>
    <w:multiLevelType w:val="hybridMultilevel"/>
    <w:tmpl w:val="5504D7DA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4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31"/>
    <w:rsid w:val="00020C70"/>
    <w:rsid w:val="00030DDC"/>
    <w:rsid w:val="000320B9"/>
    <w:rsid w:val="00034DAB"/>
    <w:rsid w:val="000510FE"/>
    <w:rsid w:val="0005449D"/>
    <w:rsid w:val="00054AF1"/>
    <w:rsid w:val="00064DB0"/>
    <w:rsid w:val="000715C9"/>
    <w:rsid w:val="0008074C"/>
    <w:rsid w:val="000817D8"/>
    <w:rsid w:val="000A6C72"/>
    <w:rsid w:val="000A7A31"/>
    <w:rsid w:val="000D3D86"/>
    <w:rsid w:val="000D4798"/>
    <w:rsid w:val="000E2131"/>
    <w:rsid w:val="00102B38"/>
    <w:rsid w:val="00123A78"/>
    <w:rsid w:val="001279C5"/>
    <w:rsid w:val="00127D3C"/>
    <w:rsid w:val="0014549F"/>
    <w:rsid w:val="0015605F"/>
    <w:rsid w:val="001576B1"/>
    <w:rsid w:val="00170135"/>
    <w:rsid w:val="00171857"/>
    <w:rsid w:val="001744FD"/>
    <w:rsid w:val="00177A61"/>
    <w:rsid w:val="00190124"/>
    <w:rsid w:val="001908E1"/>
    <w:rsid w:val="00194F18"/>
    <w:rsid w:val="001A6FFC"/>
    <w:rsid w:val="001B2296"/>
    <w:rsid w:val="001B285E"/>
    <w:rsid w:val="001B4AF1"/>
    <w:rsid w:val="001B6E3E"/>
    <w:rsid w:val="001D5CC0"/>
    <w:rsid w:val="001E74A7"/>
    <w:rsid w:val="001E75CD"/>
    <w:rsid w:val="001E7F1C"/>
    <w:rsid w:val="001F0D2F"/>
    <w:rsid w:val="001F2E0C"/>
    <w:rsid w:val="001F3C9A"/>
    <w:rsid w:val="00207EEA"/>
    <w:rsid w:val="00214F35"/>
    <w:rsid w:val="002249D1"/>
    <w:rsid w:val="00225F0F"/>
    <w:rsid w:val="00230080"/>
    <w:rsid w:val="00241298"/>
    <w:rsid w:val="00241BAB"/>
    <w:rsid w:val="00246437"/>
    <w:rsid w:val="0024701F"/>
    <w:rsid w:val="00261444"/>
    <w:rsid w:val="00274FCA"/>
    <w:rsid w:val="00286639"/>
    <w:rsid w:val="002911D0"/>
    <w:rsid w:val="002A07CC"/>
    <w:rsid w:val="002A36C6"/>
    <w:rsid w:val="002A6399"/>
    <w:rsid w:val="002A7D1C"/>
    <w:rsid w:val="002C2DD2"/>
    <w:rsid w:val="002C5A71"/>
    <w:rsid w:val="002C6B2E"/>
    <w:rsid w:val="002D5F23"/>
    <w:rsid w:val="002F675D"/>
    <w:rsid w:val="003031D1"/>
    <w:rsid w:val="0035019E"/>
    <w:rsid w:val="0035106A"/>
    <w:rsid w:val="00361B11"/>
    <w:rsid w:val="003749F2"/>
    <w:rsid w:val="00381557"/>
    <w:rsid w:val="003841AF"/>
    <w:rsid w:val="003A0C51"/>
    <w:rsid w:val="003C0EA3"/>
    <w:rsid w:val="003D439A"/>
    <w:rsid w:val="003E13BC"/>
    <w:rsid w:val="003F289D"/>
    <w:rsid w:val="004121F0"/>
    <w:rsid w:val="004133DA"/>
    <w:rsid w:val="004263F0"/>
    <w:rsid w:val="00427E60"/>
    <w:rsid w:val="004339F8"/>
    <w:rsid w:val="00435A53"/>
    <w:rsid w:val="00447976"/>
    <w:rsid w:val="00451A75"/>
    <w:rsid w:val="00452F5A"/>
    <w:rsid w:val="00466B34"/>
    <w:rsid w:val="00470521"/>
    <w:rsid w:val="00470EA6"/>
    <w:rsid w:val="00473AC5"/>
    <w:rsid w:val="00492D9D"/>
    <w:rsid w:val="004A2E4D"/>
    <w:rsid w:val="004A5183"/>
    <w:rsid w:val="004B340A"/>
    <w:rsid w:val="004C5630"/>
    <w:rsid w:val="004D67A7"/>
    <w:rsid w:val="004D72A2"/>
    <w:rsid w:val="004F0572"/>
    <w:rsid w:val="004F227F"/>
    <w:rsid w:val="004F597E"/>
    <w:rsid w:val="004F7442"/>
    <w:rsid w:val="00501302"/>
    <w:rsid w:val="005030F1"/>
    <w:rsid w:val="00503410"/>
    <w:rsid w:val="005048DD"/>
    <w:rsid w:val="00513BA4"/>
    <w:rsid w:val="005320A2"/>
    <w:rsid w:val="00536C94"/>
    <w:rsid w:val="00541DAB"/>
    <w:rsid w:val="0056258F"/>
    <w:rsid w:val="00574C74"/>
    <w:rsid w:val="005827CB"/>
    <w:rsid w:val="005952FA"/>
    <w:rsid w:val="005B0662"/>
    <w:rsid w:val="005C12B9"/>
    <w:rsid w:val="00600D88"/>
    <w:rsid w:val="006303CF"/>
    <w:rsid w:val="006323FD"/>
    <w:rsid w:val="006365EF"/>
    <w:rsid w:val="006369B2"/>
    <w:rsid w:val="00641FE4"/>
    <w:rsid w:val="0064338C"/>
    <w:rsid w:val="00646236"/>
    <w:rsid w:val="006525CE"/>
    <w:rsid w:val="00652BB3"/>
    <w:rsid w:val="006610C2"/>
    <w:rsid w:val="00681B60"/>
    <w:rsid w:val="00684FE8"/>
    <w:rsid w:val="00695877"/>
    <w:rsid w:val="0069623A"/>
    <w:rsid w:val="00697289"/>
    <w:rsid w:val="006B1DBE"/>
    <w:rsid w:val="006D309F"/>
    <w:rsid w:val="00733690"/>
    <w:rsid w:val="00734E59"/>
    <w:rsid w:val="00740130"/>
    <w:rsid w:val="00753346"/>
    <w:rsid w:val="00766F39"/>
    <w:rsid w:val="0079147B"/>
    <w:rsid w:val="00791D56"/>
    <w:rsid w:val="007A02FF"/>
    <w:rsid w:val="007A32FA"/>
    <w:rsid w:val="007B0211"/>
    <w:rsid w:val="007B0501"/>
    <w:rsid w:val="007B4445"/>
    <w:rsid w:val="007E4A32"/>
    <w:rsid w:val="007F025E"/>
    <w:rsid w:val="007F7893"/>
    <w:rsid w:val="008044D0"/>
    <w:rsid w:val="00834792"/>
    <w:rsid w:val="008444D4"/>
    <w:rsid w:val="008448E2"/>
    <w:rsid w:val="008538E9"/>
    <w:rsid w:val="00877F91"/>
    <w:rsid w:val="00881273"/>
    <w:rsid w:val="00883EF7"/>
    <w:rsid w:val="00885DEF"/>
    <w:rsid w:val="00891BE9"/>
    <w:rsid w:val="008A1D8D"/>
    <w:rsid w:val="008A6BE3"/>
    <w:rsid w:val="008C7421"/>
    <w:rsid w:val="008D4B00"/>
    <w:rsid w:val="008D61D2"/>
    <w:rsid w:val="008F021E"/>
    <w:rsid w:val="008F1C9E"/>
    <w:rsid w:val="008F36DF"/>
    <w:rsid w:val="0090675C"/>
    <w:rsid w:val="00910641"/>
    <w:rsid w:val="00911A66"/>
    <w:rsid w:val="00913FC2"/>
    <w:rsid w:val="00927F6F"/>
    <w:rsid w:val="00930567"/>
    <w:rsid w:val="009849DD"/>
    <w:rsid w:val="00986817"/>
    <w:rsid w:val="0099020A"/>
    <w:rsid w:val="00994CE7"/>
    <w:rsid w:val="009A3C24"/>
    <w:rsid w:val="009B4F39"/>
    <w:rsid w:val="009C3E8A"/>
    <w:rsid w:val="009D2D23"/>
    <w:rsid w:val="009D4F9E"/>
    <w:rsid w:val="00A07EE7"/>
    <w:rsid w:val="00A25422"/>
    <w:rsid w:val="00A27711"/>
    <w:rsid w:val="00A30330"/>
    <w:rsid w:val="00A3095A"/>
    <w:rsid w:val="00A46E2C"/>
    <w:rsid w:val="00A5065E"/>
    <w:rsid w:val="00AA2927"/>
    <w:rsid w:val="00AA55E4"/>
    <w:rsid w:val="00AA75CF"/>
    <w:rsid w:val="00AE5555"/>
    <w:rsid w:val="00B01E98"/>
    <w:rsid w:val="00B06960"/>
    <w:rsid w:val="00B1411A"/>
    <w:rsid w:val="00B14479"/>
    <w:rsid w:val="00B16DF8"/>
    <w:rsid w:val="00B23F0C"/>
    <w:rsid w:val="00B30235"/>
    <w:rsid w:val="00B30EBD"/>
    <w:rsid w:val="00B31132"/>
    <w:rsid w:val="00B33BFC"/>
    <w:rsid w:val="00B4203F"/>
    <w:rsid w:val="00B50740"/>
    <w:rsid w:val="00B623C0"/>
    <w:rsid w:val="00B63EC7"/>
    <w:rsid w:val="00B75AEF"/>
    <w:rsid w:val="00B80CAC"/>
    <w:rsid w:val="00B840F7"/>
    <w:rsid w:val="00B96491"/>
    <w:rsid w:val="00BA1E82"/>
    <w:rsid w:val="00BA362C"/>
    <w:rsid w:val="00BC0726"/>
    <w:rsid w:val="00BC2E35"/>
    <w:rsid w:val="00BC5F3F"/>
    <w:rsid w:val="00BD200E"/>
    <w:rsid w:val="00BE0DB2"/>
    <w:rsid w:val="00BF0D0D"/>
    <w:rsid w:val="00BF62D6"/>
    <w:rsid w:val="00C04F71"/>
    <w:rsid w:val="00C137ED"/>
    <w:rsid w:val="00C1770E"/>
    <w:rsid w:val="00C408EE"/>
    <w:rsid w:val="00C4189F"/>
    <w:rsid w:val="00C429B6"/>
    <w:rsid w:val="00C466D9"/>
    <w:rsid w:val="00C47EF1"/>
    <w:rsid w:val="00C5026E"/>
    <w:rsid w:val="00C55880"/>
    <w:rsid w:val="00C56BB8"/>
    <w:rsid w:val="00C67CDE"/>
    <w:rsid w:val="00C709BF"/>
    <w:rsid w:val="00C72CE1"/>
    <w:rsid w:val="00CA2D96"/>
    <w:rsid w:val="00CA75B1"/>
    <w:rsid w:val="00CA7FE8"/>
    <w:rsid w:val="00CB312B"/>
    <w:rsid w:val="00CC15F4"/>
    <w:rsid w:val="00CC3E40"/>
    <w:rsid w:val="00CC4453"/>
    <w:rsid w:val="00CD1A1E"/>
    <w:rsid w:val="00CD3B92"/>
    <w:rsid w:val="00CE0251"/>
    <w:rsid w:val="00CF6518"/>
    <w:rsid w:val="00D02994"/>
    <w:rsid w:val="00D222F5"/>
    <w:rsid w:val="00D30AC6"/>
    <w:rsid w:val="00D35B50"/>
    <w:rsid w:val="00D47543"/>
    <w:rsid w:val="00D50B1E"/>
    <w:rsid w:val="00D63382"/>
    <w:rsid w:val="00D66BC5"/>
    <w:rsid w:val="00D67BDA"/>
    <w:rsid w:val="00D7011A"/>
    <w:rsid w:val="00D70F8D"/>
    <w:rsid w:val="00D83EDA"/>
    <w:rsid w:val="00D94DC8"/>
    <w:rsid w:val="00D95BF6"/>
    <w:rsid w:val="00D961BD"/>
    <w:rsid w:val="00DA1E5B"/>
    <w:rsid w:val="00DB0254"/>
    <w:rsid w:val="00DB7A7A"/>
    <w:rsid w:val="00DD3606"/>
    <w:rsid w:val="00DD3861"/>
    <w:rsid w:val="00DE04BF"/>
    <w:rsid w:val="00DF305D"/>
    <w:rsid w:val="00E02924"/>
    <w:rsid w:val="00E1097D"/>
    <w:rsid w:val="00E1737F"/>
    <w:rsid w:val="00E555E6"/>
    <w:rsid w:val="00E82634"/>
    <w:rsid w:val="00E8435B"/>
    <w:rsid w:val="00E95023"/>
    <w:rsid w:val="00EB3A01"/>
    <w:rsid w:val="00ED51BA"/>
    <w:rsid w:val="00EE3C3E"/>
    <w:rsid w:val="00EE3CE7"/>
    <w:rsid w:val="00EE58D6"/>
    <w:rsid w:val="00EF2B2C"/>
    <w:rsid w:val="00EF3562"/>
    <w:rsid w:val="00F024B9"/>
    <w:rsid w:val="00F17527"/>
    <w:rsid w:val="00F31131"/>
    <w:rsid w:val="00F37076"/>
    <w:rsid w:val="00F46532"/>
    <w:rsid w:val="00F52456"/>
    <w:rsid w:val="00F615DE"/>
    <w:rsid w:val="00F703EA"/>
    <w:rsid w:val="00F71743"/>
    <w:rsid w:val="00F72DE0"/>
    <w:rsid w:val="00F852A1"/>
    <w:rsid w:val="00F91286"/>
    <w:rsid w:val="00F93E1A"/>
    <w:rsid w:val="00FA585C"/>
    <w:rsid w:val="00FB7917"/>
    <w:rsid w:val="00FD18ED"/>
    <w:rsid w:val="00FD1EF8"/>
    <w:rsid w:val="00FD3596"/>
    <w:rsid w:val="00FD6C10"/>
    <w:rsid w:val="00FE360C"/>
    <w:rsid w:val="00FE3EA1"/>
    <w:rsid w:val="00FE4895"/>
    <w:rsid w:val="00FE6245"/>
    <w:rsid w:val="00FF169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8E07D"/>
  <w15:docId w15:val="{76A3B3A1-BAC6-44C3-88AF-A9B5EF0E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31"/>
    <w:pPr>
      <w:spacing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24701F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DE04BF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nhideWhenUsed/>
    <w:qFormat/>
    <w:locked/>
    <w:rsid w:val="006365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D1"/>
    <w:pPr>
      <w:ind w:left="720"/>
      <w:contextualSpacing/>
    </w:pPr>
  </w:style>
  <w:style w:type="character" w:styleId="a4">
    <w:name w:val="Hyperlink"/>
    <w:uiPriority w:val="99"/>
    <w:rsid w:val="006369B2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50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16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BC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C2E35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rsid w:val="0024701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">
    <w:name w:val="Неразрешенное упоминание1"/>
    <w:uiPriority w:val="99"/>
    <w:semiHidden/>
    <w:unhideWhenUsed/>
    <w:rsid w:val="00274FC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DF30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DF305D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DE04B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jlqj4b">
    <w:name w:val="jlqj4b"/>
    <w:rsid w:val="00286639"/>
  </w:style>
  <w:style w:type="paragraph" w:styleId="ac">
    <w:name w:val="No Spacing"/>
    <w:uiPriority w:val="1"/>
    <w:qFormat/>
    <w:rsid w:val="00286639"/>
    <w:rPr>
      <w:rFonts w:ascii="Times New Roman" w:eastAsia="Times New Roman" w:hAnsi="Times New Roman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DA1E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rsid w:val="00DA1E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6365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435A5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35A5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35A53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35A5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35A5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КОМИТЕТ ПО СТАНДАРТИЗАЦИИ 29</vt:lpstr>
    </vt:vector>
  </TitlesOfParts>
  <Company>Microsoft</Company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КОМИТЕТ ПО СТАНДАРТИЗАЦИИ 29</dc:title>
  <dc:subject/>
  <dc:creator>R.Khartunova</dc:creator>
  <cp:keywords/>
  <cp:lastModifiedBy>selezneva</cp:lastModifiedBy>
  <cp:revision>10</cp:revision>
  <cp:lastPrinted>2026-04-17T12:25:00Z</cp:lastPrinted>
  <dcterms:created xsi:type="dcterms:W3CDTF">2026-04-17T12:21:00Z</dcterms:created>
  <dcterms:modified xsi:type="dcterms:W3CDTF">2026-09-01T12:00:00Z</dcterms:modified>
</cp:coreProperties>
</file>