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47" w:type="dxa"/>
        <w:tblBorders>
          <w:bottom w:val="single" w:sz="12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FD3596" w:rsidRPr="00B079A1" w14:paraId="55CCDA5A" w14:textId="77777777" w:rsidTr="00123A78">
        <w:tc>
          <w:tcPr>
            <w:tcW w:w="974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8AC711B" w14:textId="77777777" w:rsidR="00FD3596" w:rsidRPr="00646236" w:rsidRDefault="00FD3596" w:rsidP="00646236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eastAsia="Calibri"/>
                <w:caps/>
                <w:sz w:val="31"/>
                <w:szCs w:val="31"/>
              </w:rPr>
            </w:pPr>
            <w:r w:rsidRPr="00646236">
              <w:rPr>
                <w:rFonts w:eastAsia="Calibri"/>
                <w:caps/>
                <w:sz w:val="31"/>
                <w:szCs w:val="31"/>
              </w:rPr>
              <w:t>Федеральное агентство</w:t>
            </w:r>
          </w:p>
          <w:p w14:paraId="0A7C18B7" w14:textId="77777777" w:rsidR="00FD3596" w:rsidRPr="00646236" w:rsidRDefault="00FD3596" w:rsidP="00646236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eastAsia="Calibri"/>
                <w:caps/>
                <w:sz w:val="31"/>
                <w:szCs w:val="31"/>
              </w:rPr>
            </w:pPr>
            <w:r w:rsidRPr="00B079A1">
              <w:rPr>
                <w:rFonts w:eastAsia="Calibri"/>
                <w:caps/>
                <w:sz w:val="31"/>
                <w:szCs w:val="31"/>
              </w:rPr>
              <w:t>по техническому регулированию и метрологии</w:t>
            </w:r>
          </w:p>
        </w:tc>
      </w:tr>
      <w:tr w:rsidR="00FD3596" w:rsidRPr="00B079A1" w14:paraId="20B239BE" w14:textId="77777777" w:rsidTr="00123A78">
        <w:tc>
          <w:tcPr>
            <w:tcW w:w="9747" w:type="dxa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14:paraId="2EE19F8A" w14:textId="77777777" w:rsidR="00FD3596" w:rsidRPr="00B079A1" w:rsidRDefault="00FD3596" w:rsidP="00123A78">
            <w:pPr>
              <w:tabs>
                <w:tab w:val="center" w:pos="4677"/>
                <w:tab w:val="right" w:pos="9355"/>
              </w:tabs>
              <w:spacing w:before="240" w:line="240" w:lineRule="auto"/>
              <w:jc w:val="center"/>
              <w:rPr>
                <w:rFonts w:eastAsia="Calibri"/>
                <w:b/>
                <w:spacing w:val="20"/>
                <w:sz w:val="30"/>
                <w:szCs w:val="30"/>
              </w:rPr>
            </w:pPr>
            <w:r w:rsidRPr="00B079A1">
              <w:rPr>
                <w:rFonts w:eastAsia="Calibri"/>
                <w:b/>
                <w:spacing w:val="20"/>
                <w:sz w:val="32"/>
                <w:szCs w:val="32"/>
              </w:rPr>
              <w:t>ТК 482 «Поддержка</w:t>
            </w:r>
            <w:r w:rsidRPr="00B079A1">
              <w:rPr>
                <w:rFonts w:eastAsia="Calibri"/>
                <w:b/>
                <w:spacing w:val="20"/>
                <w:sz w:val="30"/>
                <w:szCs w:val="30"/>
              </w:rPr>
              <w:t xml:space="preserve"> </w:t>
            </w:r>
            <w:r w:rsidRPr="00F64FD5">
              <w:rPr>
                <w:rFonts w:eastAsia="Calibri"/>
                <w:b/>
                <w:spacing w:val="20"/>
                <w:sz w:val="32"/>
                <w:szCs w:val="32"/>
              </w:rPr>
              <w:t>жизненного цикла продукции</w:t>
            </w:r>
            <w:r w:rsidRPr="00B079A1">
              <w:rPr>
                <w:rFonts w:eastAsia="Calibri"/>
                <w:b/>
                <w:spacing w:val="20"/>
                <w:sz w:val="30"/>
                <w:szCs w:val="30"/>
              </w:rPr>
              <w:t>»</w:t>
            </w:r>
          </w:p>
        </w:tc>
      </w:tr>
      <w:tr w:rsidR="00FD3596" w:rsidRPr="00B079A1" w14:paraId="4D2F13FC" w14:textId="77777777" w:rsidTr="00123A78">
        <w:trPr>
          <w:trHeight w:val="573"/>
        </w:trPr>
        <w:tc>
          <w:tcPr>
            <w:tcW w:w="9747" w:type="dxa"/>
            <w:tcBorders>
              <w:top w:val="nil"/>
            </w:tcBorders>
            <w:shd w:val="clear" w:color="auto" w:fill="auto"/>
            <w:vAlign w:val="center"/>
          </w:tcPr>
          <w:p w14:paraId="705DE1DF" w14:textId="77777777" w:rsidR="00FD3596" w:rsidRPr="00B079A1" w:rsidRDefault="00FD3596" w:rsidP="00123A78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eastAsia="Calibri"/>
                <w:sz w:val="16"/>
                <w:szCs w:val="16"/>
              </w:rPr>
            </w:pPr>
          </w:p>
          <w:p w14:paraId="5CAF1C86" w14:textId="77777777" w:rsidR="00FD3596" w:rsidRPr="00B079A1" w:rsidRDefault="00FD3596" w:rsidP="00123A78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eastAsia="Calibri"/>
                <w:sz w:val="26"/>
                <w:szCs w:val="26"/>
              </w:rPr>
            </w:pPr>
            <w:r w:rsidRPr="00B079A1">
              <w:rPr>
                <w:rFonts w:eastAsia="Calibri"/>
                <w:sz w:val="26"/>
                <w:szCs w:val="26"/>
              </w:rPr>
              <w:t>117418, Москва, Нахимовский проспект, д. 31, корп. 2</w:t>
            </w:r>
          </w:p>
          <w:p w14:paraId="44E62BE7" w14:textId="77777777" w:rsidR="00FD3596" w:rsidRPr="00B079A1" w:rsidRDefault="00FD3596" w:rsidP="00123A78">
            <w:pPr>
              <w:tabs>
                <w:tab w:val="center" w:pos="4677"/>
                <w:tab w:val="right" w:pos="9355"/>
              </w:tabs>
              <w:spacing w:after="240" w:line="240" w:lineRule="auto"/>
              <w:jc w:val="center"/>
              <w:rPr>
                <w:rFonts w:eastAsia="Calibri"/>
                <w:sz w:val="26"/>
                <w:szCs w:val="26"/>
              </w:rPr>
            </w:pPr>
            <w:r w:rsidRPr="00B079A1">
              <w:rPr>
                <w:rFonts w:eastAsia="Calibri"/>
                <w:sz w:val="26"/>
                <w:szCs w:val="26"/>
              </w:rPr>
              <w:t>Тел: +7 (495) 531-26-44</w:t>
            </w:r>
          </w:p>
        </w:tc>
      </w:tr>
    </w:tbl>
    <w:p w14:paraId="221E86F0" w14:textId="77777777" w:rsidR="000D3D86" w:rsidRDefault="000D3D86" w:rsidP="00194F18">
      <w:pPr>
        <w:spacing w:line="360" w:lineRule="auto"/>
        <w:ind w:firstLine="0"/>
        <w:jc w:val="center"/>
        <w:rPr>
          <w:rFonts w:ascii="Arial" w:hAnsi="Arial" w:cs="Arial"/>
          <w:b/>
        </w:rPr>
      </w:pPr>
    </w:p>
    <w:p w14:paraId="082B573E" w14:textId="77777777" w:rsidR="000D3D86" w:rsidRDefault="000D3D86" w:rsidP="00194F18">
      <w:pPr>
        <w:spacing w:line="360" w:lineRule="auto"/>
        <w:ind w:firstLine="0"/>
        <w:jc w:val="center"/>
        <w:rPr>
          <w:rFonts w:ascii="Arial" w:hAnsi="Arial" w:cs="Arial"/>
          <w:b/>
        </w:rPr>
      </w:pPr>
    </w:p>
    <w:p w14:paraId="01BEA5E4" w14:textId="77777777" w:rsidR="00194F18" w:rsidRPr="008F36DF" w:rsidRDefault="00194F18" w:rsidP="00034DAB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8F36DF">
        <w:rPr>
          <w:b/>
          <w:sz w:val="28"/>
          <w:szCs w:val="28"/>
        </w:rPr>
        <w:t>ЭКСПЕРТНОЕ ЗАКЛЮЧЕНИЕ</w:t>
      </w:r>
    </w:p>
    <w:p w14:paraId="09EED06E" w14:textId="1D430B83" w:rsidR="00261444" w:rsidRDefault="00FF4361" w:rsidP="00034DAB">
      <w:pPr>
        <w:tabs>
          <w:tab w:val="left" w:pos="360"/>
        </w:tabs>
        <w:spacing w:line="240" w:lineRule="auto"/>
        <w:ind w:right="-340" w:firstLine="0"/>
        <w:jc w:val="center"/>
        <w:rPr>
          <w:b/>
          <w:sz w:val="28"/>
          <w:szCs w:val="28"/>
        </w:rPr>
      </w:pPr>
      <w:r w:rsidRPr="008F36DF">
        <w:rPr>
          <w:b/>
          <w:sz w:val="28"/>
          <w:szCs w:val="28"/>
        </w:rPr>
        <w:t xml:space="preserve">на проект </w:t>
      </w:r>
      <w:r w:rsidR="00E575C4">
        <w:rPr>
          <w:b/>
          <w:sz w:val="28"/>
          <w:szCs w:val="28"/>
        </w:rPr>
        <w:t xml:space="preserve">предварительного </w:t>
      </w:r>
      <w:r w:rsidRPr="008F36DF">
        <w:rPr>
          <w:b/>
          <w:sz w:val="28"/>
          <w:szCs w:val="28"/>
        </w:rPr>
        <w:t>национального стандарта</w:t>
      </w:r>
      <w:r w:rsidR="006C3190">
        <w:rPr>
          <w:b/>
          <w:sz w:val="28"/>
          <w:szCs w:val="28"/>
        </w:rPr>
        <w:t xml:space="preserve"> ПНСТ</w:t>
      </w:r>
      <w:r w:rsidRPr="008F36DF">
        <w:rPr>
          <w:b/>
          <w:sz w:val="28"/>
          <w:szCs w:val="28"/>
        </w:rPr>
        <w:t xml:space="preserve"> </w:t>
      </w:r>
    </w:p>
    <w:p w14:paraId="29BED312" w14:textId="22340C85" w:rsidR="00034DAB" w:rsidRPr="000B07B3" w:rsidRDefault="00034DAB" w:rsidP="00034DAB">
      <w:pPr>
        <w:tabs>
          <w:tab w:val="left" w:pos="360"/>
        </w:tabs>
        <w:spacing w:line="240" w:lineRule="auto"/>
        <w:ind w:right="-340" w:firstLine="0"/>
        <w:jc w:val="center"/>
        <w:rPr>
          <w:b/>
          <w:sz w:val="28"/>
          <w:szCs w:val="28"/>
        </w:rPr>
      </w:pPr>
      <w:r w:rsidRPr="000B07B3">
        <w:rPr>
          <w:b/>
          <w:sz w:val="28"/>
          <w:szCs w:val="28"/>
        </w:rPr>
        <w:t>«</w:t>
      </w:r>
      <w:r w:rsidR="00677B5B" w:rsidRPr="00677B5B">
        <w:rPr>
          <w:b/>
          <w:sz w:val="28"/>
          <w:szCs w:val="28"/>
        </w:rPr>
        <w:t xml:space="preserve">Система поддержки жизненного цикла изделия. </w:t>
      </w:r>
      <w:r w:rsidR="00677B5B">
        <w:rPr>
          <w:b/>
          <w:sz w:val="28"/>
          <w:szCs w:val="28"/>
        </w:rPr>
        <w:br/>
      </w:r>
      <w:r w:rsidR="00677B5B" w:rsidRPr="00677B5B">
        <w:rPr>
          <w:b/>
          <w:sz w:val="28"/>
          <w:szCs w:val="28"/>
        </w:rPr>
        <w:t>Информационная модель изделия. Структура изделия</w:t>
      </w:r>
      <w:r w:rsidRPr="000B07B3">
        <w:rPr>
          <w:b/>
          <w:sz w:val="28"/>
          <w:szCs w:val="28"/>
        </w:rPr>
        <w:t>»</w:t>
      </w:r>
      <w:r w:rsidRPr="000B07B3">
        <w:rPr>
          <w:b/>
          <w:sz w:val="28"/>
          <w:szCs w:val="28"/>
          <w:highlight w:val="yellow"/>
        </w:rPr>
        <w:t xml:space="preserve"> </w:t>
      </w:r>
    </w:p>
    <w:p w14:paraId="18B43279" w14:textId="77777777" w:rsidR="00EE58D6" w:rsidRDefault="00EE58D6" w:rsidP="00261444">
      <w:pPr>
        <w:tabs>
          <w:tab w:val="left" w:pos="360"/>
        </w:tabs>
        <w:spacing w:after="120"/>
        <w:ind w:right="-340" w:firstLine="0"/>
        <w:jc w:val="center"/>
        <w:rPr>
          <w:b/>
          <w:sz w:val="28"/>
          <w:szCs w:val="28"/>
        </w:rPr>
      </w:pPr>
    </w:p>
    <w:p w14:paraId="5401077D" w14:textId="4C697875" w:rsidR="00194F18" w:rsidRPr="008F36DF" w:rsidRDefault="00194F18" w:rsidP="00194F18">
      <w:pPr>
        <w:spacing w:line="360" w:lineRule="auto"/>
        <w:ind w:firstLine="0"/>
        <w:rPr>
          <w:sz w:val="28"/>
          <w:szCs w:val="28"/>
        </w:rPr>
      </w:pPr>
      <w:r w:rsidRPr="00541DAB">
        <w:rPr>
          <w:sz w:val="28"/>
          <w:szCs w:val="28"/>
        </w:rPr>
        <w:t xml:space="preserve">г. Москва                                                          </w:t>
      </w:r>
      <w:r w:rsidR="008F36DF" w:rsidRPr="00541DAB">
        <w:rPr>
          <w:sz w:val="28"/>
          <w:szCs w:val="28"/>
        </w:rPr>
        <w:t xml:space="preserve">                </w:t>
      </w:r>
      <w:r w:rsidR="005827CB">
        <w:rPr>
          <w:sz w:val="28"/>
          <w:szCs w:val="28"/>
        </w:rPr>
        <w:t xml:space="preserve">              </w:t>
      </w:r>
      <w:r w:rsidR="008F36DF" w:rsidRPr="00541DAB">
        <w:rPr>
          <w:sz w:val="28"/>
          <w:szCs w:val="28"/>
        </w:rPr>
        <w:t xml:space="preserve">       </w:t>
      </w:r>
      <w:r w:rsidR="00DA1E5B" w:rsidRPr="00541DAB">
        <w:rPr>
          <w:sz w:val="28"/>
          <w:szCs w:val="28"/>
        </w:rPr>
        <w:t xml:space="preserve"> </w:t>
      </w:r>
      <w:r w:rsidR="00286639" w:rsidRPr="00541DAB">
        <w:rPr>
          <w:sz w:val="28"/>
          <w:szCs w:val="28"/>
        </w:rPr>
        <w:t xml:space="preserve"> </w:t>
      </w:r>
      <w:r w:rsidR="001257DB">
        <w:rPr>
          <w:sz w:val="28"/>
          <w:szCs w:val="28"/>
        </w:rPr>
        <w:t>(проект)</w:t>
      </w:r>
    </w:p>
    <w:p w14:paraId="46891918" w14:textId="77777777" w:rsidR="00194F18" w:rsidRPr="008F36DF" w:rsidRDefault="00194F18" w:rsidP="00194F18">
      <w:pPr>
        <w:spacing w:line="360" w:lineRule="auto"/>
        <w:ind w:firstLine="0"/>
        <w:rPr>
          <w:sz w:val="28"/>
          <w:szCs w:val="28"/>
        </w:rPr>
      </w:pPr>
    </w:p>
    <w:p w14:paraId="1494853D" w14:textId="59EC82A3" w:rsidR="00FF4361" w:rsidRPr="00A30330" w:rsidRDefault="00FF4361" w:rsidP="0005449D">
      <w:pPr>
        <w:spacing w:line="360" w:lineRule="auto"/>
        <w:ind w:firstLine="708"/>
        <w:rPr>
          <w:sz w:val="28"/>
          <w:szCs w:val="28"/>
        </w:rPr>
      </w:pPr>
      <w:r w:rsidRPr="00BA1E82">
        <w:rPr>
          <w:color w:val="000000"/>
          <w:spacing w:val="-1"/>
          <w:sz w:val="28"/>
          <w:szCs w:val="28"/>
        </w:rPr>
        <w:t xml:space="preserve">Проект </w:t>
      </w:r>
      <w:r w:rsidR="001257DB">
        <w:rPr>
          <w:color w:val="000000"/>
          <w:spacing w:val="-1"/>
          <w:sz w:val="28"/>
          <w:szCs w:val="28"/>
        </w:rPr>
        <w:t xml:space="preserve">предварительно </w:t>
      </w:r>
      <w:r w:rsidRPr="00BA1E82">
        <w:rPr>
          <w:color w:val="000000"/>
          <w:spacing w:val="-1"/>
          <w:sz w:val="28"/>
          <w:szCs w:val="28"/>
        </w:rPr>
        <w:t xml:space="preserve">национального стандарта </w:t>
      </w:r>
      <w:r w:rsidR="00034DAB" w:rsidRPr="00034DAB">
        <w:rPr>
          <w:sz w:val="28"/>
          <w:szCs w:val="28"/>
        </w:rPr>
        <w:t>«</w:t>
      </w:r>
      <w:r w:rsidR="00677B5B" w:rsidRPr="00677B5B">
        <w:rPr>
          <w:sz w:val="28"/>
          <w:szCs w:val="28"/>
        </w:rPr>
        <w:t>Система поддержки жизненного цикла изделия. Информационная модель изделия. Структура изделия</w:t>
      </w:r>
      <w:r w:rsidR="00034DAB" w:rsidRPr="00034DAB">
        <w:rPr>
          <w:sz w:val="28"/>
          <w:szCs w:val="28"/>
        </w:rPr>
        <w:t xml:space="preserve">» </w:t>
      </w:r>
      <w:r w:rsidRPr="00A30330">
        <w:rPr>
          <w:sz w:val="28"/>
          <w:szCs w:val="28"/>
        </w:rPr>
        <w:t>(далее – проект стандарта)</w:t>
      </w:r>
      <w:r w:rsidRPr="00A30330">
        <w:rPr>
          <w:spacing w:val="-1"/>
          <w:sz w:val="28"/>
          <w:szCs w:val="28"/>
        </w:rPr>
        <w:t xml:space="preserve"> </w:t>
      </w:r>
      <w:r w:rsidRPr="00A30330">
        <w:rPr>
          <w:sz w:val="28"/>
          <w:szCs w:val="28"/>
        </w:rPr>
        <w:t xml:space="preserve">разработан Акционерным обществом «Научно-исследовательский центр «Прикладная </w:t>
      </w:r>
      <w:r w:rsidR="00C34846">
        <w:rPr>
          <w:sz w:val="28"/>
          <w:szCs w:val="28"/>
        </w:rPr>
        <w:t>Л</w:t>
      </w:r>
      <w:r w:rsidRPr="00A30330">
        <w:rPr>
          <w:sz w:val="28"/>
          <w:szCs w:val="28"/>
        </w:rPr>
        <w:t xml:space="preserve">огистика» (АО НИЦ «Прикладная </w:t>
      </w:r>
      <w:r w:rsidR="00C34846">
        <w:rPr>
          <w:sz w:val="28"/>
          <w:szCs w:val="28"/>
        </w:rPr>
        <w:t>Л</w:t>
      </w:r>
      <w:r w:rsidRPr="00A30330">
        <w:rPr>
          <w:sz w:val="28"/>
          <w:szCs w:val="28"/>
        </w:rPr>
        <w:t>огистика»)</w:t>
      </w:r>
      <w:r w:rsidR="00910641" w:rsidRPr="00A30330">
        <w:rPr>
          <w:sz w:val="28"/>
          <w:szCs w:val="28"/>
        </w:rPr>
        <w:t xml:space="preserve"> </w:t>
      </w:r>
      <w:r w:rsidRPr="00A30330">
        <w:rPr>
          <w:sz w:val="28"/>
          <w:szCs w:val="28"/>
        </w:rPr>
        <w:t>в рамках деятельности ТК 482 «</w:t>
      </w:r>
      <w:r w:rsidRPr="00A30330">
        <w:rPr>
          <w:rFonts w:eastAsia="Calibri"/>
          <w:sz w:val="28"/>
          <w:szCs w:val="28"/>
        </w:rPr>
        <w:t>Поддержка жизненного цикла продукции</w:t>
      </w:r>
      <w:r w:rsidR="00034DAB">
        <w:rPr>
          <w:rFonts w:eastAsia="Calibri"/>
          <w:sz w:val="28"/>
          <w:szCs w:val="28"/>
        </w:rPr>
        <w:t>»</w:t>
      </w:r>
      <w:r w:rsidR="00034DAB" w:rsidRPr="00034DAB">
        <w:rPr>
          <w:rFonts w:eastAsia="Calibri"/>
          <w:sz w:val="28"/>
          <w:szCs w:val="28"/>
        </w:rPr>
        <w:t xml:space="preserve"> на основании </w:t>
      </w:r>
      <w:r w:rsidR="00452F5A" w:rsidRPr="00FE0C47">
        <w:rPr>
          <w:sz w:val="28"/>
          <w:szCs w:val="28"/>
        </w:rPr>
        <w:t>Перспективн</w:t>
      </w:r>
      <w:r w:rsidR="00452F5A">
        <w:rPr>
          <w:sz w:val="28"/>
          <w:szCs w:val="28"/>
        </w:rPr>
        <w:t>ой</w:t>
      </w:r>
      <w:r w:rsidR="00452F5A" w:rsidRPr="00FE0C47">
        <w:rPr>
          <w:sz w:val="28"/>
          <w:szCs w:val="28"/>
        </w:rPr>
        <w:t xml:space="preserve"> программ</w:t>
      </w:r>
      <w:r w:rsidR="00452F5A">
        <w:rPr>
          <w:sz w:val="28"/>
          <w:szCs w:val="28"/>
        </w:rPr>
        <w:t>ы</w:t>
      </w:r>
      <w:r w:rsidR="00452F5A" w:rsidRPr="00FE0C47">
        <w:rPr>
          <w:sz w:val="28"/>
          <w:szCs w:val="28"/>
        </w:rPr>
        <w:t xml:space="preserve"> стандартизации в области поддержки жизненного цикла изделий на 2024</w:t>
      </w:r>
      <w:r w:rsidR="00C34846">
        <w:rPr>
          <w:sz w:val="28"/>
          <w:szCs w:val="28"/>
        </w:rPr>
        <w:t>–</w:t>
      </w:r>
      <w:r w:rsidR="00452F5A" w:rsidRPr="00FE0C47">
        <w:rPr>
          <w:sz w:val="28"/>
          <w:szCs w:val="28"/>
        </w:rPr>
        <w:t xml:space="preserve">2026 гг. (поручение Председателя Правительства РФ ММ-П10-17296 от 29.11.2023) и </w:t>
      </w:r>
      <w:r w:rsidR="00452F5A" w:rsidRPr="000B07B3">
        <w:rPr>
          <w:sz w:val="28"/>
          <w:szCs w:val="28"/>
        </w:rPr>
        <w:t xml:space="preserve">Программы </w:t>
      </w:r>
      <w:r w:rsidR="00452F5A" w:rsidRPr="000C02D7">
        <w:rPr>
          <w:sz w:val="28"/>
          <w:szCs w:val="28"/>
        </w:rPr>
        <w:t>национальной стандартизации на 2025</w:t>
      </w:r>
      <w:r w:rsidR="00C34846">
        <w:rPr>
          <w:sz w:val="28"/>
          <w:szCs w:val="28"/>
        </w:rPr>
        <w:t>–2026</w:t>
      </w:r>
      <w:r w:rsidR="00452F5A" w:rsidRPr="000C02D7">
        <w:rPr>
          <w:sz w:val="28"/>
          <w:szCs w:val="28"/>
        </w:rPr>
        <w:t xml:space="preserve"> год</w:t>
      </w:r>
      <w:r w:rsidR="00452F5A" w:rsidRPr="00034DAB">
        <w:rPr>
          <w:rFonts w:eastAsia="Calibri"/>
          <w:sz w:val="28"/>
          <w:szCs w:val="28"/>
        </w:rPr>
        <w:t xml:space="preserve"> (шифр темы </w:t>
      </w:r>
      <w:r w:rsidR="00677B5B" w:rsidRPr="00677B5B">
        <w:rPr>
          <w:rFonts w:eastAsia="Calibri"/>
          <w:sz w:val="28"/>
          <w:szCs w:val="28"/>
        </w:rPr>
        <w:t>1.0.482-1.105.25</w:t>
      </w:r>
      <w:r w:rsidR="00452F5A" w:rsidRPr="00034DAB">
        <w:rPr>
          <w:rFonts w:eastAsia="Calibri"/>
          <w:sz w:val="28"/>
          <w:szCs w:val="28"/>
        </w:rPr>
        <w:t>)</w:t>
      </w:r>
      <w:r w:rsidR="00F37076" w:rsidRPr="00034DAB">
        <w:rPr>
          <w:rFonts w:eastAsia="Calibri"/>
          <w:sz w:val="28"/>
          <w:szCs w:val="28"/>
        </w:rPr>
        <w:t xml:space="preserve"> </w:t>
      </w:r>
      <w:r w:rsidR="00F37076" w:rsidRPr="00097096">
        <w:rPr>
          <w:sz w:val="28"/>
          <w:szCs w:val="28"/>
        </w:rPr>
        <w:t xml:space="preserve">и договора </w:t>
      </w:r>
      <w:r w:rsidR="00F37076" w:rsidRPr="00FE5274">
        <w:rPr>
          <w:sz w:val="28"/>
          <w:szCs w:val="28"/>
        </w:rPr>
        <w:t>№ 130-23/2025 от 01.04.2025 г. (идентификатор государственного контракта 1770640629125000023)</w:t>
      </w:r>
      <w:r w:rsidR="00F37076">
        <w:rPr>
          <w:sz w:val="28"/>
          <w:szCs w:val="28"/>
        </w:rPr>
        <w:t>.</w:t>
      </w:r>
    </w:p>
    <w:p w14:paraId="20C82EA2" w14:textId="77777777" w:rsidR="00194F18" w:rsidRPr="008F36DF" w:rsidRDefault="00194F18" w:rsidP="00194F18">
      <w:pPr>
        <w:spacing w:line="360" w:lineRule="auto"/>
        <w:ind w:firstLine="708"/>
        <w:rPr>
          <w:sz w:val="28"/>
          <w:szCs w:val="28"/>
        </w:rPr>
      </w:pPr>
      <w:r w:rsidRPr="008F36DF">
        <w:rPr>
          <w:sz w:val="28"/>
          <w:szCs w:val="28"/>
        </w:rPr>
        <w:t>Экспертиза проекта стандарта проведена в соответствии с ГОСТ Р</w:t>
      </w:r>
      <w:r w:rsidR="00927F6F">
        <w:rPr>
          <w:sz w:val="28"/>
          <w:szCs w:val="28"/>
        </w:rPr>
        <w:t xml:space="preserve"> 1.6‒2013 «Стандартизация в Российской Ф</w:t>
      </w:r>
      <w:r w:rsidRPr="008F36DF">
        <w:rPr>
          <w:sz w:val="28"/>
          <w:szCs w:val="28"/>
        </w:rPr>
        <w:t>едерации. Проекты стандартов. Правила организации и проведения экспертизы».</w:t>
      </w:r>
    </w:p>
    <w:p w14:paraId="3AB1BC8B" w14:textId="77777777" w:rsidR="00194F18" w:rsidRPr="008F36DF" w:rsidRDefault="00194F18" w:rsidP="00194F18">
      <w:pPr>
        <w:spacing w:line="360" w:lineRule="auto"/>
        <w:ind w:firstLine="708"/>
        <w:rPr>
          <w:sz w:val="28"/>
          <w:szCs w:val="28"/>
        </w:rPr>
      </w:pPr>
      <w:r w:rsidRPr="008F36DF">
        <w:rPr>
          <w:sz w:val="28"/>
          <w:szCs w:val="28"/>
        </w:rPr>
        <w:t>В отношении проекта стандарта выполнена экспертиза, включая:</w:t>
      </w:r>
    </w:p>
    <w:p w14:paraId="4F9AE31B" w14:textId="77777777" w:rsidR="00286639" w:rsidRPr="008F36DF" w:rsidRDefault="00194F18" w:rsidP="00286639">
      <w:pPr>
        <w:pStyle w:val="a3"/>
        <w:numPr>
          <w:ilvl w:val="0"/>
          <w:numId w:val="19"/>
        </w:numPr>
        <w:spacing w:line="360" w:lineRule="auto"/>
        <w:rPr>
          <w:sz w:val="28"/>
          <w:szCs w:val="28"/>
        </w:rPr>
      </w:pPr>
      <w:r w:rsidRPr="008F36DF">
        <w:rPr>
          <w:sz w:val="28"/>
          <w:szCs w:val="28"/>
        </w:rPr>
        <w:lastRenderedPageBreak/>
        <w:t>оценку соответствия проекта стандарта целям и задачам, установленным в статье 3 Федерального закона «О стандартизации в</w:t>
      </w:r>
      <w:r w:rsidR="00FF4361" w:rsidRPr="008F36DF">
        <w:rPr>
          <w:sz w:val="28"/>
          <w:szCs w:val="28"/>
        </w:rPr>
        <w:t xml:space="preserve"> Российской Федерации» от 29 июня </w:t>
      </w:r>
      <w:r w:rsidRPr="008F36DF">
        <w:rPr>
          <w:sz w:val="28"/>
          <w:szCs w:val="28"/>
        </w:rPr>
        <w:t>2015</w:t>
      </w:r>
      <w:r w:rsidR="00FF4361" w:rsidRPr="008F36DF">
        <w:rPr>
          <w:sz w:val="28"/>
          <w:szCs w:val="28"/>
        </w:rPr>
        <w:t xml:space="preserve"> г.</w:t>
      </w:r>
      <w:r w:rsidRPr="008F36DF">
        <w:rPr>
          <w:sz w:val="28"/>
          <w:szCs w:val="28"/>
        </w:rPr>
        <w:t xml:space="preserve"> № 162-ФЗ;</w:t>
      </w:r>
    </w:p>
    <w:p w14:paraId="04076F02" w14:textId="77777777" w:rsidR="00286639" w:rsidRPr="008F36DF" w:rsidRDefault="00194F18" w:rsidP="00286639">
      <w:pPr>
        <w:pStyle w:val="a3"/>
        <w:numPr>
          <w:ilvl w:val="0"/>
          <w:numId w:val="19"/>
        </w:numPr>
        <w:spacing w:line="360" w:lineRule="auto"/>
        <w:rPr>
          <w:sz w:val="28"/>
          <w:szCs w:val="28"/>
        </w:rPr>
      </w:pPr>
      <w:r w:rsidRPr="008F36DF">
        <w:rPr>
          <w:sz w:val="28"/>
          <w:szCs w:val="28"/>
        </w:rPr>
        <w:t xml:space="preserve">проверку используемой в проекте стандарта терминологии на соответствие требованиям законодательства Российской Федерации; </w:t>
      </w:r>
    </w:p>
    <w:p w14:paraId="2C3A5E4B" w14:textId="77777777" w:rsidR="00286639" w:rsidRPr="008F36DF" w:rsidRDefault="00194F18" w:rsidP="00286639">
      <w:pPr>
        <w:pStyle w:val="a3"/>
        <w:numPr>
          <w:ilvl w:val="0"/>
          <w:numId w:val="19"/>
        </w:numPr>
        <w:spacing w:line="360" w:lineRule="auto"/>
        <w:rPr>
          <w:sz w:val="28"/>
          <w:szCs w:val="28"/>
        </w:rPr>
      </w:pPr>
      <w:r w:rsidRPr="008F36DF">
        <w:rPr>
          <w:sz w:val="28"/>
          <w:szCs w:val="28"/>
        </w:rPr>
        <w:t>проверку соответствия проекта стандарта правилам, установленным в основополагающих национальных стандартах Российской Федерации;</w:t>
      </w:r>
    </w:p>
    <w:p w14:paraId="5640306C" w14:textId="77777777" w:rsidR="00194F18" w:rsidRPr="008F36DF" w:rsidRDefault="00194F18" w:rsidP="00286639">
      <w:pPr>
        <w:pStyle w:val="a3"/>
        <w:numPr>
          <w:ilvl w:val="0"/>
          <w:numId w:val="19"/>
        </w:numPr>
        <w:spacing w:line="360" w:lineRule="auto"/>
        <w:rPr>
          <w:sz w:val="28"/>
          <w:szCs w:val="28"/>
        </w:rPr>
      </w:pPr>
      <w:r w:rsidRPr="008F36DF">
        <w:rPr>
          <w:sz w:val="28"/>
          <w:szCs w:val="28"/>
        </w:rPr>
        <w:t>оценку полноты установления в проекте стандарта требований к объекту стандартизации</w:t>
      </w:r>
      <w:r w:rsidR="004A5183">
        <w:rPr>
          <w:sz w:val="28"/>
          <w:szCs w:val="28"/>
        </w:rPr>
        <w:t>, касающихся рассматриваемого в стандарте аспекта.</w:t>
      </w:r>
    </w:p>
    <w:p w14:paraId="778E7C84" w14:textId="77777777" w:rsidR="00194F18" w:rsidRPr="008F36DF" w:rsidRDefault="00194F18" w:rsidP="00194F18">
      <w:pPr>
        <w:spacing w:line="360" w:lineRule="auto"/>
        <w:ind w:firstLine="708"/>
        <w:rPr>
          <w:sz w:val="28"/>
          <w:szCs w:val="28"/>
        </w:rPr>
      </w:pPr>
      <w:r w:rsidRPr="008F36DF">
        <w:rPr>
          <w:sz w:val="28"/>
          <w:szCs w:val="28"/>
        </w:rPr>
        <w:t xml:space="preserve">Проект стандарта разработан в соответствии с основными положениями Федерального закона от </w:t>
      </w:r>
      <w:r w:rsidR="00FF4361" w:rsidRPr="008F36DF">
        <w:rPr>
          <w:sz w:val="28"/>
          <w:szCs w:val="28"/>
        </w:rPr>
        <w:t xml:space="preserve">29 июня 2015 г. </w:t>
      </w:r>
      <w:r w:rsidRPr="008F36DF">
        <w:rPr>
          <w:sz w:val="28"/>
          <w:szCs w:val="28"/>
        </w:rPr>
        <w:t>№ 162-ФЗ «О стандартизации в Российской Федерации» и основополагающими национальными стандартами Российской Федерации.</w:t>
      </w:r>
    </w:p>
    <w:p w14:paraId="304BD9A0" w14:textId="77777777" w:rsidR="00194F18" w:rsidRPr="008F36DF" w:rsidRDefault="00194F18" w:rsidP="00194F18">
      <w:pPr>
        <w:spacing w:line="360" w:lineRule="auto"/>
        <w:ind w:firstLine="708"/>
        <w:rPr>
          <w:sz w:val="28"/>
          <w:szCs w:val="28"/>
        </w:rPr>
      </w:pPr>
      <w:r w:rsidRPr="008F36DF">
        <w:rPr>
          <w:sz w:val="28"/>
          <w:szCs w:val="28"/>
        </w:rPr>
        <w:t>Проект стандарта не противоречит директивным документам по стандартизации Федерального агентства по техническому регулированию и метрологии (Росстандарта), требованиям технических регламентов, а также национальных стандартов, разработанных для содействия соблюдению требований технических регламентов.</w:t>
      </w:r>
    </w:p>
    <w:p w14:paraId="68E8AAC3" w14:textId="77777777" w:rsidR="00194F18" w:rsidRPr="008F36DF" w:rsidRDefault="00194F18" w:rsidP="00194F18">
      <w:pPr>
        <w:spacing w:line="360" w:lineRule="auto"/>
        <w:ind w:firstLine="708"/>
        <w:rPr>
          <w:sz w:val="28"/>
          <w:szCs w:val="28"/>
        </w:rPr>
      </w:pPr>
      <w:r w:rsidRPr="008F36DF">
        <w:rPr>
          <w:sz w:val="28"/>
          <w:szCs w:val="28"/>
        </w:rPr>
        <w:t xml:space="preserve">Проект стандарта не противоречит основным положениям международных договоров (соглашений), участником которых является Российская Федерация. </w:t>
      </w:r>
    </w:p>
    <w:p w14:paraId="40EBDA4C" w14:textId="77777777" w:rsidR="00194F18" w:rsidRPr="008F36DF" w:rsidRDefault="00194F18" w:rsidP="00286639">
      <w:pPr>
        <w:spacing w:line="360" w:lineRule="auto"/>
        <w:ind w:firstLine="708"/>
        <w:rPr>
          <w:sz w:val="28"/>
          <w:szCs w:val="28"/>
        </w:rPr>
      </w:pPr>
      <w:r w:rsidRPr="00170135">
        <w:rPr>
          <w:sz w:val="28"/>
          <w:szCs w:val="28"/>
        </w:rPr>
        <w:t>Проект стандарта разработан с учетом национальных стандартов</w:t>
      </w:r>
      <w:r w:rsidR="004A5183">
        <w:rPr>
          <w:sz w:val="28"/>
          <w:szCs w:val="28"/>
        </w:rPr>
        <w:t>,</w:t>
      </w:r>
      <w:r w:rsidRPr="00170135">
        <w:rPr>
          <w:sz w:val="28"/>
          <w:szCs w:val="28"/>
        </w:rPr>
        <w:t xml:space="preserve"> распространяющихся на данный объект стандартизации.</w:t>
      </w:r>
    </w:p>
    <w:p w14:paraId="33227F2F" w14:textId="77777777" w:rsidR="00194F18" w:rsidRPr="008F36DF" w:rsidRDefault="00194F18" w:rsidP="00194F18">
      <w:pPr>
        <w:spacing w:line="360" w:lineRule="auto"/>
        <w:ind w:firstLine="708"/>
        <w:rPr>
          <w:sz w:val="28"/>
          <w:szCs w:val="28"/>
        </w:rPr>
      </w:pPr>
      <w:r w:rsidRPr="008F36DF">
        <w:rPr>
          <w:sz w:val="28"/>
          <w:szCs w:val="28"/>
        </w:rPr>
        <w:t xml:space="preserve">Разработанный </w:t>
      </w:r>
      <w:r w:rsidR="00A30330">
        <w:rPr>
          <w:sz w:val="28"/>
          <w:szCs w:val="28"/>
        </w:rPr>
        <w:t xml:space="preserve">проект </w:t>
      </w:r>
      <w:r w:rsidRPr="008F36DF">
        <w:rPr>
          <w:sz w:val="28"/>
          <w:szCs w:val="28"/>
        </w:rPr>
        <w:t>стандарт</w:t>
      </w:r>
      <w:r w:rsidR="00A30330">
        <w:rPr>
          <w:sz w:val="28"/>
          <w:szCs w:val="28"/>
        </w:rPr>
        <w:t>а</w:t>
      </w:r>
      <w:r w:rsidRPr="008F36DF">
        <w:rPr>
          <w:sz w:val="28"/>
          <w:szCs w:val="28"/>
        </w:rPr>
        <w:t xml:space="preserve"> соответствует современному уровню развития науки, техники и технологий, передовому отечественному и зарубежному опыту.</w:t>
      </w:r>
    </w:p>
    <w:p w14:paraId="504D94F0" w14:textId="01A78DD6" w:rsidR="001257DB" w:rsidRPr="001257DB" w:rsidRDefault="001257DB" w:rsidP="001257DB">
      <w:pPr>
        <w:spacing w:line="360" w:lineRule="auto"/>
        <w:ind w:firstLine="708"/>
        <w:rPr>
          <w:sz w:val="28"/>
          <w:szCs w:val="28"/>
        </w:rPr>
      </w:pPr>
      <w:r w:rsidRPr="001257DB">
        <w:rPr>
          <w:sz w:val="28"/>
          <w:szCs w:val="28"/>
        </w:rPr>
        <w:t xml:space="preserve">Целью разработки </w:t>
      </w:r>
      <w:r>
        <w:rPr>
          <w:sz w:val="28"/>
          <w:szCs w:val="28"/>
        </w:rPr>
        <w:t xml:space="preserve">проекта </w:t>
      </w:r>
      <w:r w:rsidRPr="001257DB">
        <w:rPr>
          <w:sz w:val="28"/>
          <w:szCs w:val="28"/>
        </w:rPr>
        <w:t xml:space="preserve">стандарта является установление унифицированной схемы данных для представления структуры изделия машиностроения, включая одноуровневые и многоуровневые структуры, варианты состава, допустимые замены и подбор составных частей, связи </w:t>
      </w:r>
      <w:r w:rsidRPr="001257DB">
        <w:rPr>
          <w:sz w:val="28"/>
          <w:szCs w:val="28"/>
        </w:rPr>
        <w:lastRenderedPageBreak/>
        <w:t>между деталью и используемыми для ее изготовления заготовками и полуфабрикатами, а также сведения, необходимые для управления конфигурацией изделия. Стандарт развивает методологические положения ПНСТ 77.301 и использует установленные ПНСТ 77.302 базовые объекты идентификации изделий, их версий и контекстов представления данных.</w:t>
      </w:r>
    </w:p>
    <w:p w14:paraId="3CFC8329" w14:textId="7C97E135" w:rsidR="00677B5B" w:rsidRPr="00677B5B" w:rsidRDefault="001257DB" w:rsidP="001257DB">
      <w:pPr>
        <w:spacing w:line="360" w:lineRule="auto"/>
        <w:ind w:firstLine="708"/>
        <w:rPr>
          <w:sz w:val="28"/>
          <w:szCs w:val="28"/>
          <w:highlight w:val="yellow"/>
        </w:rPr>
      </w:pPr>
      <w:r w:rsidRPr="001257DB">
        <w:rPr>
          <w:sz w:val="28"/>
          <w:szCs w:val="28"/>
        </w:rPr>
        <w:t>Преимуществом стандарта является адаптация схем ГОСТ Р ИСО 10303-44 к терминологии и требованиям ЕСКД и отечественной практике управления составом изделий. Его применение обеспечит единообразное машиночитаемое представление различных вариантов структуры изделия, повысит согласованность данных в конструкторских, технологических и иных информационных системах, создаст условия для автоматизированного управления конфигурацией и сократит риск потери или искажения сведений при обмене данными на различных стадиях жизненного цикла изделия.</w:t>
      </w:r>
    </w:p>
    <w:p w14:paraId="2681FAEA" w14:textId="77777777" w:rsidR="00194F18" w:rsidRPr="008F36DF" w:rsidRDefault="00194F18" w:rsidP="007F7893">
      <w:pPr>
        <w:spacing w:line="360" w:lineRule="auto"/>
        <w:ind w:firstLine="708"/>
        <w:rPr>
          <w:sz w:val="28"/>
          <w:szCs w:val="28"/>
        </w:rPr>
      </w:pPr>
      <w:r w:rsidRPr="008F36DF">
        <w:rPr>
          <w:sz w:val="28"/>
          <w:szCs w:val="28"/>
        </w:rPr>
        <w:t xml:space="preserve">Содержание </w:t>
      </w:r>
      <w:r w:rsidR="00A30330">
        <w:rPr>
          <w:sz w:val="28"/>
          <w:szCs w:val="28"/>
        </w:rPr>
        <w:t xml:space="preserve">проекта </w:t>
      </w:r>
      <w:r w:rsidRPr="008F36DF">
        <w:rPr>
          <w:sz w:val="28"/>
          <w:szCs w:val="28"/>
        </w:rPr>
        <w:t>стандарта полностью соответствует объекту стандартизации и области его применения.</w:t>
      </w:r>
    </w:p>
    <w:p w14:paraId="4CEB654B" w14:textId="77777777" w:rsidR="00286639" w:rsidRPr="00BA1E82" w:rsidRDefault="00194F18" w:rsidP="00286639">
      <w:pPr>
        <w:pStyle w:val="ac"/>
        <w:suppressAutoHyphens/>
        <w:spacing w:line="360" w:lineRule="auto"/>
        <w:ind w:firstLine="680"/>
        <w:jc w:val="both"/>
        <w:rPr>
          <w:color w:val="000000"/>
          <w:sz w:val="28"/>
          <w:szCs w:val="28"/>
        </w:rPr>
      </w:pPr>
      <w:r w:rsidRPr="008F36DF">
        <w:rPr>
          <w:sz w:val="28"/>
          <w:szCs w:val="28"/>
        </w:rPr>
        <w:t xml:space="preserve">В соответствии с действующими правилами проект стандарта прошел процедуру публичного обсуждения. </w:t>
      </w:r>
    </w:p>
    <w:p w14:paraId="60FAAFAA" w14:textId="424E9C00" w:rsidR="00677B5B" w:rsidRPr="00677B5B" w:rsidRDefault="00677B5B" w:rsidP="00677B5B">
      <w:pPr>
        <w:spacing w:line="360" w:lineRule="auto"/>
        <w:rPr>
          <w:sz w:val="28"/>
          <w:szCs w:val="28"/>
        </w:rPr>
      </w:pPr>
      <w:r w:rsidRPr="00677B5B">
        <w:rPr>
          <w:sz w:val="28"/>
          <w:szCs w:val="28"/>
        </w:rPr>
        <w:t xml:space="preserve">В ходе рассмотрения первой редакции проекта поступили </w:t>
      </w:r>
      <w:r w:rsidR="00C34846">
        <w:rPr>
          <w:sz w:val="28"/>
          <w:szCs w:val="28"/>
        </w:rPr>
        <w:t>отзывы</w:t>
      </w:r>
      <w:r w:rsidRPr="00677B5B">
        <w:rPr>
          <w:sz w:val="28"/>
          <w:szCs w:val="28"/>
        </w:rPr>
        <w:t xml:space="preserve"> от 30 организации. В отзывах 16 организаций замечания и предложения отсутствуют. </w:t>
      </w:r>
    </w:p>
    <w:p w14:paraId="0C31EBEC" w14:textId="77777777" w:rsidR="00677B5B" w:rsidRPr="00677B5B" w:rsidRDefault="00677B5B" w:rsidP="00677B5B">
      <w:pPr>
        <w:spacing w:line="360" w:lineRule="auto"/>
        <w:rPr>
          <w:sz w:val="28"/>
          <w:szCs w:val="28"/>
        </w:rPr>
      </w:pPr>
      <w:r w:rsidRPr="00677B5B">
        <w:rPr>
          <w:sz w:val="28"/>
          <w:szCs w:val="28"/>
        </w:rPr>
        <w:t>Замечания и предложения поступили от 14 организаций: АО «Концерн ВКО «Алмаз-Антей», АО «Коломенский завод», АО «НПО «Высокоточные комплексы», АО «ОПК», АО «У-УАЗ», АО «Вертолеты России», АО «ЦНИИмаш», ГК «Росатом», ООО «ТМХ Инжиниринг», ООО «ТМХ-ПТР», ООО «ТМХ-Электротех», АО «ТМХ», ООО «УКБВ», Союз «Объединение вагоностроителей».</w:t>
      </w:r>
    </w:p>
    <w:p w14:paraId="72346412" w14:textId="45319CF8" w:rsidR="00677B5B" w:rsidRPr="00677B5B" w:rsidRDefault="001257DB" w:rsidP="00677B5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И</w:t>
      </w:r>
      <w:r w:rsidR="00677B5B" w:rsidRPr="00677B5B">
        <w:rPr>
          <w:sz w:val="28"/>
          <w:szCs w:val="28"/>
        </w:rPr>
        <w:t>з 66 полученных замечаний: принято – 43, принято частично – 5, отклонено – 1 (обоснования приведены в сводке отзывов), принято к сведению – 17.</w:t>
      </w:r>
    </w:p>
    <w:p w14:paraId="5F6F752A" w14:textId="5E7120A6" w:rsidR="001257DB" w:rsidRPr="001257DB" w:rsidRDefault="00214F35" w:rsidP="00677B5B">
      <w:pPr>
        <w:spacing w:line="360" w:lineRule="auto"/>
        <w:rPr>
          <w:sz w:val="28"/>
          <w:szCs w:val="28"/>
        </w:rPr>
      </w:pPr>
      <w:r w:rsidRPr="001257DB">
        <w:rPr>
          <w:sz w:val="28"/>
          <w:szCs w:val="28"/>
        </w:rPr>
        <w:lastRenderedPageBreak/>
        <w:t>Окончательная редакция проекта стандарта рассмотрена членами ТК</w:t>
      </w:r>
      <w:r w:rsidR="00F37076" w:rsidRPr="001257DB">
        <w:rPr>
          <w:sz w:val="28"/>
          <w:szCs w:val="28"/>
        </w:rPr>
        <w:t> </w:t>
      </w:r>
      <w:r w:rsidRPr="001257DB">
        <w:rPr>
          <w:sz w:val="28"/>
          <w:szCs w:val="28"/>
        </w:rPr>
        <w:t>482 «Поддержка жизненного цикла продукции»</w:t>
      </w:r>
      <w:r w:rsidR="001257DB" w:rsidRPr="001257DB">
        <w:rPr>
          <w:sz w:val="28"/>
          <w:szCs w:val="28"/>
        </w:rPr>
        <w:t>. Замечания и предложения поступили от 4 организаций: АО «КБП», АО «Системы управления», ООО «УКБВ», Союз «Объединение вагоностроителей».</w:t>
      </w:r>
      <w:r w:rsidR="001257DB" w:rsidRPr="001257DB">
        <w:t xml:space="preserve"> </w:t>
      </w:r>
      <w:r w:rsidR="001257DB" w:rsidRPr="001257DB">
        <w:rPr>
          <w:sz w:val="28"/>
          <w:szCs w:val="28"/>
        </w:rPr>
        <w:t>Количество отзывов без замечаний и предложений — 16.</w:t>
      </w:r>
    </w:p>
    <w:p w14:paraId="1E0DB7F1" w14:textId="66F54CE0" w:rsidR="00214F35" w:rsidRPr="001257DB" w:rsidRDefault="008F1C9E" w:rsidP="00677B5B">
      <w:pPr>
        <w:spacing w:line="360" w:lineRule="auto"/>
        <w:rPr>
          <w:sz w:val="28"/>
          <w:szCs w:val="28"/>
        </w:rPr>
      </w:pPr>
      <w:r w:rsidRPr="001257DB">
        <w:rPr>
          <w:sz w:val="28"/>
          <w:szCs w:val="28"/>
        </w:rPr>
        <w:t xml:space="preserve">Из </w:t>
      </w:r>
      <w:r w:rsidR="001257DB" w:rsidRPr="001257DB">
        <w:rPr>
          <w:sz w:val="28"/>
          <w:szCs w:val="28"/>
        </w:rPr>
        <w:t>40</w:t>
      </w:r>
      <w:r w:rsidRPr="001257DB">
        <w:rPr>
          <w:sz w:val="28"/>
          <w:szCs w:val="28"/>
        </w:rPr>
        <w:t xml:space="preserve"> полученных замечаний: принято – </w:t>
      </w:r>
      <w:r w:rsidR="001257DB" w:rsidRPr="001257DB">
        <w:rPr>
          <w:sz w:val="28"/>
          <w:szCs w:val="28"/>
        </w:rPr>
        <w:t>26</w:t>
      </w:r>
      <w:r w:rsidRPr="001257DB">
        <w:rPr>
          <w:sz w:val="28"/>
          <w:szCs w:val="28"/>
        </w:rPr>
        <w:t>, принято к сведению – 1</w:t>
      </w:r>
      <w:r w:rsidR="001257DB" w:rsidRPr="001257DB">
        <w:rPr>
          <w:sz w:val="28"/>
          <w:szCs w:val="28"/>
        </w:rPr>
        <w:t>3</w:t>
      </w:r>
      <w:r w:rsidRPr="001257DB">
        <w:rPr>
          <w:sz w:val="28"/>
          <w:szCs w:val="28"/>
        </w:rPr>
        <w:t xml:space="preserve">. Отклонено – 1. </w:t>
      </w:r>
    </w:p>
    <w:p w14:paraId="0F5649C8" w14:textId="66045722" w:rsidR="00883EF7" w:rsidRPr="00883EF7" w:rsidRDefault="00214F35" w:rsidP="00883EF7">
      <w:pPr>
        <w:spacing w:line="360" w:lineRule="auto"/>
        <w:rPr>
          <w:sz w:val="28"/>
          <w:szCs w:val="28"/>
        </w:rPr>
      </w:pPr>
      <w:r w:rsidRPr="001257DB">
        <w:rPr>
          <w:color w:val="000000"/>
          <w:sz w:val="28"/>
          <w:szCs w:val="28"/>
        </w:rPr>
        <w:t xml:space="preserve">Окончательная редакция </w:t>
      </w:r>
      <w:r w:rsidR="00E575C4">
        <w:rPr>
          <w:color w:val="000000"/>
          <w:sz w:val="28"/>
          <w:szCs w:val="28"/>
        </w:rPr>
        <w:t xml:space="preserve">проекта стандарта </w:t>
      </w:r>
      <w:r w:rsidRPr="001257DB">
        <w:rPr>
          <w:color w:val="000000"/>
          <w:sz w:val="28"/>
          <w:szCs w:val="28"/>
        </w:rPr>
        <w:t>была доработана по замечаниям данных организаций и</w:t>
      </w:r>
      <w:r w:rsidR="00B33BFC" w:rsidRPr="001257DB">
        <w:rPr>
          <w:sz w:val="28"/>
          <w:szCs w:val="28"/>
        </w:rPr>
        <w:t xml:space="preserve"> прошла </w:t>
      </w:r>
      <w:r w:rsidR="00883EF7" w:rsidRPr="001257DB">
        <w:rPr>
          <w:sz w:val="28"/>
          <w:szCs w:val="28"/>
        </w:rPr>
        <w:t xml:space="preserve">процедуру голосования. </w:t>
      </w:r>
      <w:bookmarkStart w:id="0" w:name="_Hlk181951830"/>
      <w:r w:rsidR="00883EF7" w:rsidRPr="001257DB">
        <w:rPr>
          <w:sz w:val="28"/>
          <w:szCs w:val="28"/>
        </w:rPr>
        <w:t xml:space="preserve">В ходе голосования проект </w:t>
      </w:r>
      <w:r w:rsidR="00883EF7" w:rsidRPr="001257DB">
        <w:rPr>
          <w:sz w:val="28"/>
          <w:szCs w:val="28"/>
          <w:highlight w:val="yellow"/>
        </w:rPr>
        <w:t xml:space="preserve">поддержало </w:t>
      </w:r>
      <w:r w:rsidR="001257DB" w:rsidRPr="001257DB">
        <w:rPr>
          <w:sz w:val="28"/>
          <w:szCs w:val="28"/>
          <w:highlight w:val="yellow"/>
        </w:rPr>
        <w:t>ХХ</w:t>
      </w:r>
      <w:r w:rsidR="00883EF7" w:rsidRPr="001257DB">
        <w:rPr>
          <w:sz w:val="28"/>
          <w:szCs w:val="28"/>
          <w:highlight w:val="yellow"/>
        </w:rPr>
        <w:t xml:space="preserve"> организации из </w:t>
      </w:r>
      <w:r w:rsidR="00AA55E4" w:rsidRPr="001257DB">
        <w:rPr>
          <w:sz w:val="28"/>
          <w:szCs w:val="28"/>
          <w:highlight w:val="yellow"/>
        </w:rPr>
        <w:t>70</w:t>
      </w:r>
      <w:r w:rsidR="00883EF7" w:rsidRPr="001257DB">
        <w:rPr>
          <w:sz w:val="28"/>
          <w:szCs w:val="28"/>
          <w:highlight w:val="yellow"/>
        </w:rPr>
        <w:t xml:space="preserve">, голосов «против» </w:t>
      </w:r>
      <w:r w:rsidRPr="001257DB">
        <w:rPr>
          <w:sz w:val="28"/>
          <w:szCs w:val="28"/>
          <w:highlight w:val="yellow"/>
        </w:rPr>
        <w:t>нет</w:t>
      </w:r>
      <w:r w:rsidR="00883EF7" w:rsidRPr="001257DB">
        <w:rPr>
          <w:sz w:val="28"/>
          <w:szCs w:val="28"/>
          <w:highlight w:val="yellow"/>
        </w:rPr>
        <w:t xml:space="preserve">. От </w:t>
      </w:r>
      <w:r w:rsidR="001257DB" w:rsidRPr="001257DB">
        <w:rPr>
          <w:sz w:val="28"/>
          <w:szCs w:val="28"/>
          <w:highlight w:val="yellow"/>
        </w:rPr>
        <w:t>ХХ</w:t>
      </w:r>
      <w:r w:rsidR="00883EF7" w:rsidRPr="001257DB">
        <w:rPr>
          <w:sz w:val="28"/>
          <w:szCs w:val="28"/>
          <w:highlight w:val="yellow"/>
        </w:rPr>
        <w:t xml:space="preserve"> организаций-</w:t>
      </w:r>
      <w:r w:rsidR="00883EF7" w:rsidRPr="001257DB">
        <w:rPr>
          <w:sz w:val="28"/>
          <w:szCs w:val="28"/>
        </w:rPr>
        <w:t>членов ТК ответы не поступили.</w:t>
      </w:r>
    </w:p>
    <w:bookmarkEnd w:id="0"/>
    <w:p w14:paraId="7C593E17" w14:textId="4EDA133D" w:rsidR="001B285E" w:rsidRPr="008F36DF" w:rsidRDefault="00194F18" w:rsidP="0005449D">
      <w:pPr>
        <w:spacing w:line="360" w:lineRule="auto"/>
        <w:rPr>
          <w:sz w:val="28"/>
          <w:szCs w:val="28"/>
        </w:rPr>
      </w:pPr>
      <w:r w:rsidRPr="008F36DF">
        <w:rPr>
          <w:sz w:val="28"/>
          <w:szCs w:val="28"/>
        </w:rPr>
        <w:t xml:space="preserve">На основании статьи 24 Федерального закона от 29 июня 2015 г. № 162-ФЗ «О стандартизации в Российской Федерации», с учетом результатов экспертизы проекта стандарта </w:t>
      </w:r>
      <w:r w:rsidR="00E575C4" w:rsidRPr="008F36DF">
        <w:rPr>
          <w:sz w:val="28"/>
          <w:szCs w:val="28"/>
        </w:rPr>
        <w:t xml:space="preserve">и на основе консенсуса ТК </w:t>
      </w:r>
      <w:r w:rsidR="00E575C4">
        <w:rPr>
          <w:sz w:val="28"/>
          <w:szCs w:val="28"/>
        </w:rPr>
        <w:t>482</w:t>
      </w:r>
      <w:r w:rsidR="00E575C4" w:rsidRPr="008F36DF">
        <w:rPr>
          <w:sz w:val="28"/>
          <w:szCs w:val="28"/>
        </w:rPr>
        <w:t xml:space="preserve"> </w:t>
      </w:r>
      <w:r w:rsidR="00E575C4" w:rsidRPr="008B4C1F">
        <w:rPr>
          <w:sz w:val="28"/>
          <w:szCs w:val="28"/>
        </w:rPr>
        <w:t>«Поддержка жизненного цикла продукции» считает возможным рекомендовать к утверждению проект</w:t>
      </w:r>
      <w:r w:rsidR="00E575C4">
        <w:rPr>
          <w:sz w:val="28"/>
          <w:szCs w:val="28"/>
        </w:rPr>
        <w:t xml:space="preserve"> ПНСТ</w:t>
      </w:r>
      <w:r w:rsidRPr="008F36DF">
        <w:rPr>
          <w:sz w:val="28"/>
          <w:szCs w:val="28"/>
        </w:rPr>
        <w:t xml:space="preserve"> </w:t>
      </w:r>
      <w:r w:rsidR="00684FE8">
        <w:rPr>
          <w:sz w:val="28"/>
          <w:szCs w:val="28"/>
        </w:rPr>
        <w:t>«</w:t>
      </w:r>
      <w:r w:rsidR="00677B5B" w:rsidRPr="00677B5B">
        <w:rPr>
          <w:sz w:val="28"/>
          <w:szCs w:val="28"/>
        </w:rPr>
        <w:t>Система поддержки жизненного цикла изделия. Информационная модель изделия. Структура изделия</w:t>
      </w:r>
      <w:r w:rsidR="003D439A" w:rsidRPr="003D439A">
        <w:rPr>
          <w:sz w:val="28"/>
          <w:szCs w:val="28"/>
        </w:rPr>
        <w:t>»</w:t>
      </w:r>
      <w:r w:rsidR="00286639" w:rsidRPr="00BA1E82">
        <w:rPr>
          <w:color w:val="000000"/>
          <w:sz w:val="28"/>
          <w:szCs w:val="28"/>
        </w:rPr>
        <w:t xml:space="preserve">, </w:t>
      </w:r>
      <w:r w:rsidR="00286639" w:rsidRPr="008F36DF">
        <w:rPr>
          <w:sz w:val="28"/>
          <w:szCs w:val="28"/>
        </w:rPr>
        <w:t xml:space="preserve">разработанный </w:t>
      </w:r>
      <w:r w:rsidR="004F7442">
        <w:rPr>
          <w:sz w:val="28"/>
          <w:szCs w:val="28"/>
        </w:rPr>
        <w:t>А</w:t>
      </w:r>
      <w:r w:rsidR="00684FE8">
        <w:rPr>
          <w:color w:val="000000"/>
          <w:sz w:val="28"/>
          <w:szCs w:val="28"/>
        </w:rPr>
        <w:t xml:space="preserve">О НИЦ «Прикладная </w:t>
      </w:r>
      <w:r w:rsidR="00E575C4">
        <w:rPr>
          <w:color w:val="000000"/>
          <w:sz w:val="28"/>
          <w:szCs w:val="28"/>
        </w:rPr>
        <w:t>Л</w:t>
      </w:r>
      <w:r w:rsidR="00684FE8">
        <w:rPr>
          <w:color w:val="000000"/>
          <w:sz w:val="28"/>
          <w:szCs w:val="28"/>
        </w:rPr>
        <w:t>огистика»</w:t>
      </w:r>
      <w:r w:rsidR="00F703EA" w:rsidRPr="008F36DF">
        <w:rPr>
          <w:color w:val="000000"/>
          <w:sz w:val="28"/>
          <w:szCs w:val="28"/>
        </w:rPr>
        <w:t xml:space="preserve"> </w:t>
      </w:r>
      <w:r w:rsidR="00286639" w:rsidRPr="008F36DF">
        <w:rPr>
          <w:sz w:val="28"/>
          <w:szCs w:val="28"/>
        </w:rPr>
        <w:t xml:space="preserve">в рамках </w:t>
      </w:r>
      <w:r w:rsidR="003D439A" w:rsidRPr="003D439A">
        <w:rPr>
          <w:sz w:val="28"/>
          <w:szCs w:val="28"/>
        </w:rPr>
        <w:t xml:space="preserve">Программы </w:t>
      </w:r>
      <w:r w:rsidR="00F37076" w:rsidRPr="000C02D7">
        <w:rPr>
          <w:sz w:val="28"/>
          <w:szCs w:val="28"/>
        </w:rPr>
        <w:t>национальной стандартизации на 2025</w:t>
      </w:r>
      <w:r w:rsidR="00C34846">
        <w:rPr>
          <w:sz w:val="28"/>
          <w:szCs w:val="28"/>
        </w:rPr>
        <w:t>–2026</w:t>
      </w:r>
      <w:r w:rsidR="00F37076" w:rsidRPr="000C02D7">
        <w:rPr>
          <w:sz w:val="28"/>
          <w:szCs w:val="28"/>
        </w:rPr>
        <w:t xml:space="preserve"> год</w:t>
      </w:r>
      <w:r w:rsidR="00F37076" w:rsidRPr="00034DAB">
        <w:rPr>
          <w:rFonts w:eastAsia="Calibri"/>
          <w:sz w:val="28"/>
          <w:szCs w:val="28"/>
        </w:rPr>
        <w:t xml:space="preserve"> (шифр темы </w:t>
      </w:r>
      <w:r w:rsidR="00677B5B" w:rsidRPr="00677B5B">
        <w:rPr>
          <w:rFonts w:eastAsia="Calibri"/>
          <w:sz w:val="28"/>
          <w:szCs w:val="28"/>
        </w:rPr>
        <w:t>1.0.482-1.105.25</w:t>
      </w:r>
      <w:r w:rsidR="00F37076" w:rsidRPr="00034DAB">
        <w:rPr>
          <w:rFonts w:eastAsia="Calibri"/>
          <w:sz w:val="28"/>
          <w:szCs w:val="28"/>
        </w:rPr>
        <w:t>)</w:t>
      </w:r>
      <w:r w:rsidR="00286639" w:rsidRPr="008F36DF">
        <w:rPr>
          <w:sz w:val="28"/>
          <w:szCs w:val="28"/>
        </w:rPr>
        <w:t xml:space="preserve">, в качестве </w:t>
      </w:r>
      <w:r w:rsidR="00E575C4">
        <w:rPr>
          <w:sz w:val="28"/>
          <w:szCs w:val="28"/>
        </w:rPr>
        <w:t xml:space="preserve">предварительного </w:t>
      </w:r>
      <w:r w:rsidR="00286639" w:rsidRPr="008F36DF">
        <w:rPr>
          <w:sz w:val="28"/>
          <w:szCs w:val="28"/>
        </w:rPr>
        <w:t xml:space="preserve">национального </w:t>
      </w:r>
      <w:r w:rsidR="00286639" w:rsidRPr="00AA55E4">
        <w:rPr>
          <w:sz w:val="28"/>
          <w:szCs w:val="28"/>
        </w:rPr>
        <w:t>стандарта Российской Федерации</w:t>
      </w:r>
      <w:r w:rsidRPr="00AA55E4">
        <w:rPr>
          <w:sz w:val="28"/>
          <w:szCs w:val="28"/>
        </w:rPr>
        <w:t xml:space="preserve"> </w:t>
      </w:r>
      <w:r w:rsidR="007F7893" w:rsidRPr="00AA55E4">
        <w:rPr>
          <w:sz w:val="28"/>
          <w:szCs w:val="28"/>
        </w:rPr>
        <w:t xml:space="preserve">с датой введения в действие </w:t>
      </w:r>
      <w:r w:rsidR="007F7893" w:rsidRPr="00F37076">
        <w:rPr>
          <w:sz w:val="28"/>
          <w:szCs w:val="28"/>
          <w:highlight w:val="yellow"/>
        </w:rPr>
        <w:t xml:space="preserve">«01» </w:t>
      </w:r>
      <w:r w:rsidR="001257DB">
        <w:rPr>
          <w:sz w:val="28"/>
          <w:szCs w:val="28"/>
          <w:highlight w:val="yellow"/>
        </w:rPr>
        <w:t>января</w:t>
      </w:r>
      <w:r w:rsidR="007F7893" w:rsidRPr="00F37076">
        <w:rPr>
          <w:sz w:val="28"/>
          <w:szCs w:val="28"/>
          <w:highlight w:val="yellow"/>
        </w:rPr>
        <w:t xml:space="preserve"> 2027</w:t>
      </w:r>
      <w:r w:rsidR="007F7893" w:rsidRPr="00AA55E4">
        <w:rPr>
          <w:sz w:val="28"/>
          <w:szCs w:val="28"/>
        </w:rPr>
        <w:t xml:space="preserve"> г</w:t>
      </w:r>
      <w:r w:rsidR="004A5183" w:rsidRPr="00AA55E4">
        <w:rPr>
          <w:sz w:val="28"/>
          <w:szCs w:val="28"/>
        </w:rPr>
        <w:t>. (с правом досрочного применения).</w:t>
      </w:r>
    </w:p>
    <w:p w14:paraId="06B000A7" w14:textId="77777777" w:rsidR="00CA75B1" w:rsidRPr="008F36DF" w:rsidRDefault="00CA75B1" w:rsidP="00734E59">
      <w:pPr>
        <w:tabs>
          <w:tab w:val="left" w:pos="7254"/>
        </w:tabs>
        <w:spacing w:after="240"/>
        <w:ind w:firstLine="0"/>
        <w:rPr>
          <w:sz w:val="28"/>
          <w:szCs w:val="28"/>
        </w:rPr>
      </w:pPr>
    </w:p>
    <w:p w14:paraId="2915C9BB" w14:textId="77777777" w:rsidR="00CA75B1" w:rsidRPr="008F36DF" w:rsidRDefault="00CA75B1" w:rsidP="00734E59">
      <w:pPr>
        <w:tabs>
          <w:tab w:val="left" w:pos="7254"/>
        </w:tabs>
        <w:spacing w:after="240"/>
        <w:ind w:firstLine="0"/>
        <w:rPr>
          <w:sz w:val="28"/>
          <w:szCs w:val="28"/>
        </w:rPr>
      </w:pPr>
    </w:p>
    <w:p w14:paraId="43E8D437" w14:textId="0DDCC5F5" w:rsidR="00CA75B1" w:rsidRPr="008F36DF" w:rsidRDefault="00CA75B1" w:rsidP="00CA75B1">
      <w:pPr>
        <w:tabs>
          <w:tab w:val="left" w:pos="7254"/>
        </w:tabs>
        <w:spacing w:line="360" w:lineRule="auto"/>
        <w:ind w:firstLine="0"/>
        <w:jc w:val="left"/>
        <w:rPr>
          <w:sz w:val="28"/>
          <w:szCs w:val="28"/>
        </w:rPr>
      </w:pPr>
      <w:r w:rsidRPr="008F36DF">
        <w:rPr>
          <w:sz w:val="28"/>
          <w:szCs w:val="28"/>
        </w:rPr>
        <w:t xml:space="preserve">Председатель ТК 482 </w:t>
      </w:r>
    </w:p>
    <w:p w14:paraId="56220E2E" w14:textId="790331F3" w:rsidR="00641FE4" w:rsidRPr="008F36DF" w:rsidRDefault="00CA75B1" w:rsidP="00A46E2C">
      <w:pPr>
        <w:tabs>
          <w:tab w:val="left" w:pos="7254"/>
        </w:tabs>
        <w:spacing w:line="360" w:lineRule="auto"/>
        <w:ind w:firstLine="0"/>
        <w:jc w:val="left"/>
        <w:rPr>
          <w:sz w:val="28"/>
          <w:szCs w:val="28"/>
        </w:rPr>
      </w:pPr>
      <w:r w:rsidRPr="008F36DF">
        <w:rPr>
          <w:sz w:val="28"/>
          <w:szCs w:val="28"/>
        </w:rPr>
        <w:t>«</w:t>
      </w:r>
      <w:r w:rsidRPr="008F36DF">
        <w:rPr>
          <w:rFonts w:eastAsia="Calibri"/>
          <w:sz w:val="28"/>
          <w:szCs w:val="28"/>
        </w:rPr>
        <w:t xml:space="preserve">Поддержка жизненного </w:t>
      </w:r>
      <w:r w:rsidR="00AA55E4">
        <w:rPr>
          <w:rFonts w:eastAsia="Calibri"/>
          <w:sz w:val="28"/>
          <w:szCs w:val="28"/>
        </w:rPr>
        <w:br/>
      </w:r>
      <w:r w:rsidRPr="008F36DF">
        <w:rPr>
          <w:rFonts w:eastAsia="Calibri"/>
          <w:sz w:val="28"/>
          <w:szCs w:val="28"/>
        </w:rPr>
        <w:t>цикла продукции</w:t>
      </w:r>
      <w:r w:rsidRPr="008F36DF">
        <w:rPr>
          <w:sz w:val="28"/>
          <w:szCs w:val="28"/>
        </w:rPr>
        <w:t>»</w:t>
      </w:r>
      <w:r w:rsidRPr="008F36DF">
        <w:rPr>
          <w:sz w:val="28"/>
          <w:szCs w:val="28"/>
        </w:rPr>
        <w:tab/>
        <w:t xml:space="preserve">     Е.В. Судов  </w:t>
      </w:r>
    </w:p>
    <w:sectPr w:rsidR="00641FE4" w:rsidRPr="008F36DF" w:rsidSect="008A6BE3">
      <w:footerReference w:type="default" r:id="rId7"/>
      <w:footerReference w:type="first" r:id="rId8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F1F31B" w14:textId="77777777" w:rsidR="002D12FC" w:rsidRDefault="002D12FC" w:rsidP="00DF305D">
      <w:pPr>
        <w:spacing w:line="240" w:lineRule="auto"/>
      </w:pPr>
      <w:r>
        <w:separator/>
      </w:r>
    </w:p>
  </w:endnote>
  <w:endnote w:type="continuationSeparator" w:id="0">
    <w:p w14:paraId="72AEFBA0" w14:textId="77777777" w:rsidR="002D12FC" w:rsidRDefault="002D12FC" w:rsidP="00DF30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1FBD8" w14:textId="77777777" w:rsidR="008A6BE3" w:rsidRDefault="008A6BE3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EE58D6">
      <w:rPr>
        <w:noProof/>
      </w:rPr>
      <w:t>4</w:t>
    </w:r>
    <w:r>
      <w:fldChar w:fldCharType="end"/>
    </w:r>
  </w:p>
  <w:p w14:paraId="20476FDA" w14:textId="77777777" w:rsidR="008A6BE3" w:rsidRDefault="008A6BE3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62470" w14:textId="77777777" w:rsidR="008D61D2" w:rsidRDefault="008D61D2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EE58D6">
      <w:rPr>
        <w:noProof/>
      </w:rPr>
      <w:t>1</w:t>
    </w:r>
    <w:r>
      <w:fldChar w:fldCharType="end"/>
    </w:r>
  </w:p>
  <w:p w14:paraId="1260AF56" w14:textId="77777777" w:rsidR="008D61D2" w:rsidRDefault="008D61D2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B1A47A" w14:textId="77777777" w:rsidR="002D12FC" w:rsidRDefault="002D12FC" w:rsidP="00DF305D">
      <w:pPr>
        <w:spacing w:line="240" w:lineRule="auto"/>
      </w:pPr>
      <w:r>
        <w:separator/>
      </w:r>
    </w:p>
  </w:footnote>
  <w:footnote w:type="continuationSeparator" w:id="0">
    <w:p w14:paraId="66224C6F" w14:textId="77777777" w:rsidR="002D12FC" w:rsidRDefault="002D12FC" w:rsidP="00DF305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723DF"/>
    <w:multiLevelType w:val="hybridMultilevel"/>
    <w:tmpl w:val="9C6A1F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F666F50"/>
    <w:multiLevelType w:val="hybridMultilevel"/>
    <w:tmpl w:val="D17CFC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8AE0B0D"/>
    <w:multiLevelType w:val="hybridMultilevel"/>
    <w:tmpl w:val="225C7F2A"/>
    <w:lvl w:ilvl="0" w:tplc="0419000F">
      <w:start w:val="1"/>
      <w:numFmt w:val="decimal"/>
      <w:lvlText w:val="%1."/>
      <w:lvlJc w:val="left"/>
      <w:pPr>
        <w:ind w:left="148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  <w:rPr>
        <w:rFonts w:cs="Times New Roman"/>
      </w:rPr>
    </w:lvl>
  </w:abstractNum>
  <w:abstractNum w:abstractNumId="3" w15:restartNumberingAfterBreak="0">
    <w:nsid w:val="1D8815B2"/>
    <w:multiLevelType w:val="hybridMultilevel"/>
    <w:tmpl w:val="EBEC70F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0064196"/>
    <w:multiLevelType w:val="hybridMultilevel"/>
    <w:tmpl w:val="C7FA5570"/>
    <w:lvl w:ilvl="0" w:tplc="183613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2C9D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EE087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05660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6843D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08BF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1B0CD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8CEEB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DA9E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08C42D6"/>
    <w:multiLevelType w:val="hybridMultilevel"/>
    <w:tmpl w:val="1C040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561C85"/>
    <w:multiLevelType w:val="hybridMultilevel"/>
    <w:tmpl w:val="4F68B9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22AEC"/>
    <w:multiLevelType w:val="hybridMultilevel"/>
    <w:tmpl w:val="999C7FB2"/>
    <w:lvl w:ilvl="0" w:tplc="71683B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A3161F"/>
    <w:multiLevelType w:val="hybridMultilevel"/>
    <w:tmpl w:val="BD563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EC5964"/>
    <w:multiLevelType w:val="hybridMultilevel"/>
    <w:tmpl w:val="D9E6D8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EC7926"/>
    <w:multiLevelType w:val="hybridMultilevel"/>
    <w:tmpl w:val="8F625032"/>
    <w:lvl w:ilvl="0" w:tplc="5D642FD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 w15:restartNumberingAfterBreak="0">
    <w:nsid w:val="4D212F76"/>
    <w:multiLevelType w:val="hybridMultilevel"/>
    <w:tmpl w:val="1C3475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F56CE2"/>
    <w:multiLevelType w:val="hybridMultilevel"/>
    <w:tmpl w:val="E8965104"/>
    <w:lvl w:ilvl="0" w:tplc="71683BD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F077671"/>
    <w:multiLevelType w:val="hybridMultilevel"/>
    <w:tmpl w:val="D42E87A4"/>
    <w:lvl w:ilvl="0" w:tplc="04E62B18">
      <w:start w:val="1"/>
      <w:numFmt w:val="decimal"/>
      <w:lvlText w:val="%1."/>
      <w:lvlJc w:val="left"/>
      <w:pPr>
        <w:ind w:left="1211" w:hanging="360"/>
      </w:pPr>
      <w:rPr>
        <w:rFonts w:ascii="Calibri" w:eastAsia="Times New Roman" w:hAnsi="Calibri" w:cs="Times New Roman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4" w15:restartNumberingAfterBreak="0">
    <w:nsid w:val="514D4D2C"/>
    <w:multiLevelType w:val="hybridMultilevel"/>
    <w:tmpl w:val="0736DE7C"/>
    <w:lvl w:ilvl="0" w:tplc="DABC0C6C">
      <w:start w:val="1"/>
      <w:numFmt w:val="decimal"/>
      <w:lvlText w:val="%1."/>
      <w:lvlJc w:val="left"/>
      <w:pPr>
        <w:ind w:left="1684" w:hanging="9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 w15:restartNumberingAfterBreak="0">
    <w:nsid w:val="5591592D"/>
    <w:multiLevelType w:val="hybridMultilevel"/>
    <w:tmpl w:val="4EA22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005903"/>
    <w:multiLevelType w:val="hybridMultilevel"/>
    <w:tmpl w:val="4D9A9C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6C9F695D"/>
    <w:multiLevelType w:val="hybridMultilevel"/>
    <w:tmpl w:val="17B851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E43FCF"/>
    <w:multiLevelType w:val="hybridMultilevel"/>
    <w:tmpl w:val="705A96B8"/>
    <w:lvl w:ilvl="0" w:tplc="66F659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A50836"/>
    <w:multiLevelType w:val="hybridMultilevel"/>
    <w:tmpl w:val="5504D7DA"/>
    <w:lvl w:ilvl="0" w:tplc="66F659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0"/>
  </w:num>
  <w:num w:numId="3">
    <w:abstractNumId w:val="13"/>
  </w:num>
  <w:num w:numId="4">
    <w:abstractNumId w:val="1"/>
  </w:num>
  <w:num w:numId="5">
    <w:abstractNumId w:val="16"/>
  </w:num>
  <w:num w:numId="6">
    <w:abstractNumId w:val="4"/>
  </w:num>
  <w:num w:numId="7">
    <w:abstractNumId w:val="12"/>
  </w:num>
  <w:num w:numId="8">
    <w:abstractNumId w:val="7"/>
  </w:num>
  <w:num w:numId="9">
    <w:abstractNumId w:val="2"/>
  </w:num>
  <w:num w:numId="10">
    <w:abstractNumId w:val="0"/>
  </w:num>
  <w:num w:numId="11">
    <w:abstractNumId w:val="3"/>
  </w:num>
  <w:num w:numId="12">
    <w:abstractNumId w:val="15"/>
  </w:num>
  <w:num w:numId="13">
    <w:abstractNumId w:val="6"/>
  </w:num>
  <w:num w:numId="14">
    <w:abstractNumId w:val="17"/>
  </w:num>
  <w:num w:numId="15">
    <w:abstractNumId w:val="11"/>
  </w:num>
  <w:num w:numId="16">
    <w:abstractNumId w:val="8"/>
  </w:num>
  <w:num w:numId="17">
    <w:abstractNumId w:val="9"/>
  </w:num>
  <w:num w:numId="18">
    <w:abstractNumId w:val="5"/>
  </w:num>
  <w:num w:numId="19">
    <w:abstractNumId w:val="19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A31"/>
    <w:rsid w:val="00020C70"/>
    <w:rsid w:val="00030DDC"/>
    <w:rsid w:val="000320B9"/>
    <w:rsid w:val="00034DAB"/>
    <w:rsid w:val="000510FE"/>
    <w:rsid w:val="0005449D"/>
    <w:rsid w:val="00054AF1"/>
    <w:rsid w:val="00064DB0"/>
    <w:rsid w:val="000715C9"/>
    <w:rsid w:val="0008074C"/>
    <w:rsid w:val="000817D8"/>
    <w:rsid w:val="000A6C72"/>
    <w:rsid w:val="000A7A31"/>
    <w:rsid w:val="000D3D86"/>
    <w:rsid w:val="000D4798"/>
    <w:rsid w:val="000E2131"/>
    <w:rsid w:val="00102B38"/>
    <w:rsid w:val="00123A78"/>
    <w:rsid w:val="001257DB"/>
    <w:rsid w:val="001279C5"/>
    <w:rsid w:val="00127D3C"/>
    <w:rsid w:val="0014549F"/>
    <w:rsid w:val="0015605F"/>
    <w:rsid w:val="001576B1"/>
    <w:rsid w:val="00170135"/>
    <w:rsid w:val="00171857"/>
    <w:rsid w:val="001744FD"/>
    <w:rsid w:val="00177A61"/>
    <w:rsid w:val="00190124"/>
    <w:rsid w:val="001908E1"/>
    <w:rsid w:val="00194F18"/>
    <w:rsid w:val="001A6FFC"/>
    <w:rsid w:val="001B2296"/>
    <w:rsid w:val="001B285E"/>
    <w:rsid w:val="001B4AF1"/>
    <w:rsid w:val="001B6E3E"/>
    <w:rsid w:val="001D5CC0"/>
    <w:rsid w:val="001E75CD"/>
    <w:rsid w:val="001E7F1C"/>
    <w:rsid w:val="001F0D2F"/>
    <w:rsid w:val="001F2E0C"/>
    <w:rsid w:val="001F3C9A"/>
    <w:rsid w:val="00207EEA"/>
    <w:rsid w:val="00214F35"/>
    <w:rsid w:val="002249D1"/>
    <w:rsid w:val="00225F0F"/>
    <w:rsid w:val="00230080"/>
    <w:rsid w:val="00241298"/>
    <w:rsid w:val="00241BAB"/>
    <w:rsid w:val="00246437"/>
    <w:rsid w:val="0024701F"/>
    <w:rsid w:val="00261444"/>
    <w:rsid w:val="00274FCA"/>
    <w:rsid w:val="00286639"/>
    <w:rsid w:val="002911D0"/>
    <w:rsid w:val="002A07CC"/>
    <w:rsid w:val="002A36C6"/>
    <w:rsid w:val="002A6399"/>
    <w:rsid w:val="002A7D1C"/>
    <w:rsid w:val="002C2DD2"/>
    <w:rsid w:val="002C5A71"/>
    <w:rsid w:val="002C6B2E"/>
    <w:rsid w:val="002D12FC"/>
    <w:rsid w:val="002D5F23"/>
    <w:rsid w:val="002F6433"/>
    <w:rsid w:val="002F675D"/>
    <w:rsid w:val="003031D1"/>
    <w:rsid w:val="0035019E"/>
    <w:rsid w:val="0035106A"/>
    <w:rsid w:val="00361B11"/>
    <w:rsid w:val="003639C8"/>
    <w:rsid w:val="003749F2"/>
    <w:rsid w:val="00381557"/>
    <w:rsid w:val="003841AF"/>
    <w:rsid w:val="003A0C51"/>
    <w:rsid w:val="003C0EA3"/>
    <w:rsid w:val="003D439A"/>
    <w:rsid w:val="003E13BC"/>
    <w:rsid w:val="003F289D"/>
    <w:rsid w:val="004121F0"/>
    <w:rsid w:val="004133DA"/>
    <w:rsid w:val="00422A24"/>
    <w:rsid w:val="004263F0"/>
    <w:rsid w:val="00427E60"/>
    <w:rsid w:val="004339F8"/>
    <w:rsid w:val="00435A53"/>
    <w:rsid w:val="00447976"/>
    <w:rsid w:val="00451A75"/>
    <w:rsid w:val="00452F5A"/>
    <w:rsid w:val="00466B34"/>
    <w:rsid w:val="00470521"/>
    <w:rsid w:val="00470EA6"/>
    <w:rsid w:val="00473AC5"/>
    <w:rsid w:val="00492D9D"/>
    <w:rsid w:val="004944B7"/>
    <w:rsid w:val="004A2E4D"/>
    <w:rsid w:val="004A5183"/>
    <w:rsid w:val="004B340A"/>
    <w:rsid w:val="004C5630"/>
    <w:rsid w:val="004D67A7"/>
    <w:rsid w:val="004D72A2"/>
    <w:rsid w:val="004E238B"/>
    <w:rsid w:val="004F0572"/>
    <w:rsid w:val="004F227F"/>
    <w:rsid w:val="004F597E"/>
    <w:rsid w:val="004F7442"/>
    <w:rsid w:val="00501302"/>
    <w:rsid w:val="005030F1"/>
    <w:rsid w:val="00503410"/>
    <w:rsid w:val="005048DD"/>
    <w:rsid w:val="00511C83"/>
    <w:rsid w:val="00513BA4"/>
    <w:rsid w:val="005320A2"/>
    <w:rsid w:val="00536C94"/>
    <w:rsid w:val="00541DAB"/>
    <w:rsid w:val="0056258F"/>
    <w:rsid w:val="00574C74"/>
    <w:rsid w:val="005827CB"/>
    <w:rsid w:val="005952FA"/>
    <w:rsid w:val="005B0662"/>
    <w:rsid w:val="005C12B9"/>
    <w:rsid w:val="005F4445"/>
    <w:rsid w:val="00600D88"/>
    <w:rsid w:val="006303CF"/>
    <w:rsid w:val="006323FD"/>
    <w:rsid w:val="006365EF"/>
    <w:rsid w:val="006369B2"/>
    <w:rsid w:val="00641FE4"/>
    <w:rsid w:val="0064338C"/>
    <w:rsid w:val="00646236"/>
    <w:rsid w:val="006525CE"/>
    <w:rsid w:val="00652BB3"/>
    <w:rsid w:val="006610C2"/>
    <w:rsid w:val="00677B5B"/>
    <w:rsid w:val="00681B60"/>
    <w:rsid w:val="00684FE8"/>
    <w:rsid w:val="00695877"/>
    <w:rsid w:val="0069623A"/>
    <w:rsid w:val="00697289"/>
    <w:rsid w:val="006B1DBE"/>
    <w:rsid w:val="006C3190"/>
    <w:rsid w:val="006D309F"/>
    <w:rsid w:val="007025DA"/>
    <w:rsid w:val="00733690"/>
    <w:rsid w:val="00734E59"/>
    <w:rsid w:val="00740130"/>
    <w:rsid w:val="00753346"/>
    <w:rsid w:val="00754CB0"/>
    <w:rsid w:val="00766F39"/>
    <w:rsid w:val="0079147B"/>
    <w:rsid w:val="007A02FF"/>
    <w:rsid w:val="007A32FA"/>
    <w:rsid w:val="007B0211"/>
    <w:rsid w:val="007B0501"/>
    <w:rsid w:val="007B4445"/>
    <w:rsid w:val="007E4A32"/>
    <w:rsid w:val="007F025E"/>
    <w:rsid w:val="007F7893"/>
    <w:rsid w:val="008044D0"/>
    <w:rsid w:val="00834792"/>
    <w:rsid w:val="00834AFA"/>
    <w:rsid w:val="008444D4"/>
    <w:rsid w:val="008448E2"/>
    <w:rsid w:val="008538E9"/>
    <w:rsid w:val="00877F91"/>
    <w:rsid w:val="00881273"/>
    <w:rsid w:val="00883EF7"/>
    <w:rsid w:val="00885DEF"/>
    <w:rsid w:val="00891BE9"/>
    <w:rsid w:val="008A1D8D"/>
    <w:rsid w:val="008A6BE3"/>
    <w:rsid w:val="008C7421"/>
    <w:rsid w:val="008D4B00"/>
    <w:rsid w:val="008D61D2"/>
    <w:rsid w:val="008F021E"/>
    <w:rsid w:val="008F1C9E"/>
    <w:rsid w:val="008F36DF"/>
    <w:rsid w:val="0090675C"/>
    <w:rsid w:val="00910641"/>
    <w:rsid w:val="00911A66"/>
    <w:rsid w:val="00913FC2"/>
    <w:rsid w:val="00927F6F"/>
    <w:rsid w:val="00930567"/>
    <w:rsid w:val="009849DD"/>
    <w:rsid w:val="00986817"/>
    <w:rsid w:val="0099020A"/>
    <w:rsid w:val="00994CE7"/>
    <w:rsid w:val="009A3C24"/>
    <w:rsid w:val="009B4F39"/>
    <w:rsid w:val="009C3E8A"/>
    <w:rsid w:val="009D2D23"/>
    <w:rsid w:val="009D4F9E"/>
    <w:rsid w:val="00A07EE7"/>
    <w:rsid w:val="00A25422"/>
    <w:rsid w:val="00A27711"/>
    <w:rsid w:val="00A30330"/>
    <w:rsid w:val="00A3095A"/>
    <w:rsid w:val="00A46E2C"/>
    <w:rsid w:val="00A5065E"/>
    <w:rsid w:val="00AA2927"/>
    <w:rsid w:val="00AA55E4"/>
    <w:rsid w:val="00AA75CF"/>
    <w:rsid w:val="00AE5555"/>
    <w:rsid w:val="00B01E98"/>
    <w:rsid w:val="00B06960"/>
    <w:rsid w:val="00B1411A"/>
    <w:rsid w:val="00B14479"/>
    <w:rsid w:val="00B16DF8"/>
    <w:rsid w:val="00B30235"/>
    <w:rsid w:val="00B30EBD"/>
    <w:rsid w:val="00B31132"/>
    <w:rsid w:val="00B33BFC"/>
    <w:rsid w:val="00B4203F"/>
    <w:rsid w:val="00B50740"/>
    <w:rsid w:val="00B623C0"/>
    <w:rsid w:val="00B63EC7"/>
    <w:rsid w:val="00B75AEF"/>
    <w:rsid w:val="00B80CAC"/>
    <w:rsid w:val="00B840F7"/>
    <w:rsid w:val="00B96491"/>
    <w:rsid w:val="00BA1E82"/>
    <w:rsid w:val="00BA362C"/>
    <w:rsid w:val="00BC0726"/>
    <w:rsid w:val="00BC2E35"/>
    <w:rsid w:val="00BC5F3F"/>
    <w:rsid w:val="00BD200E"/>
    <w:rsid w:val="00BE0DB2"/>
    <w:rsid w:val="00BF0D0D"/>
    <w:rsid w:val="00BF62D6"/>
    <w:rsid w:val="00C04F71"/>
    <w:rsid w:val="00C137ED"/>
    <w:rsid w:val="00C1770E"/>
    <w:rsid w:val="00C34846"/>
    <w:rsid w:val="00C408EE"/>
    <w:rsid w:val="00C4189F"/>
    <w:rsid w:val="00C429B6"/>
    <w:rsid w:val="00C466D9"/>
    <w:rsid w:val="00C47EF1"/>
    <w:rsid w:val="00C5026E"/>
    <w:rsid w:val="00C55880"/>
    <w:rsid w:val="00C56BB8"/>
    <w:rsid w:val="00C67CDE"/>
    <w:rsid w:val="00C709BF"/>
    <w:rsid w:val="00C72CE1"/>
    <w:rsid w:val="00CA2D96"/>
    <w:rsid w:val="00CA75B1"/>
    <w:rsid w:val="00CA7FE8"/>
    <w:rsid w:val="00CB312B"/>
    <w:rsid w:val="00CC15F4"/>
    <w:rsid w:val="00CC3E40"/>
    <w:rsid w:val="00CC4453"/>
    <w:rsid w:val="00CD1A1E"/>
    <w:rsid w:val="00CD3B92"/>
    <w:rsid w:val="00CE0251"/>
    <w:rsid w:val="00CF6518"/>
    <w:rsid w:val="00D02994"/>
    <w:rsid w:val="00D222F5"/>
    <w:rsid w:val="00D30AC6"/>
    <w:rsid w:val="00D35B50"/>
    <w:rsid w:val="00D47543"/>
    <w:rsid w:val="00D50B1E"/>
    <w:rsid w:val="00D63382"/>
    <w:rsid w:val="00D66BC5"/>
    <w:rsid w:val="00D67BDA"/>
    <w:rsid w:val="00D7011A"/>
    <w:rsid w:val="00D70F8D"/>
    <w:rsid w:val="00D83EDA"/>
    <w:rsid w:val="00D94DC8"/>
    <w:rsid w:val="00D95BF6"/>
    <w:rsid w:val="00D961BD"/>
    <w:rsid w:val="00DA1E5B"/>
    <w:rsid w:val="00DB0254"/>
    <w:rsid w:val="00DB7A7A"/>
    <w:rsid w:val="00DD3606"/>
    <w:rsid w:val="00DD3861"/>
    <w:rsid w:val="00DE04BF"/>
    <w:rsid w:val="00DF305D"/>
    <w:rsid w:val="00E02924"/>
    <w:rsid w:val="00E1097D"/>
    <w:rsid w:val="00E1737F"/>
    <w:rsid w:val="00E555E6"/>
    <w:rsid w:val="00E575C4"/>
    <w:rsid w:val="00E82634"/>
    <w:rsid w:val="00E8435B"/>
    <w:rsid w:val="00E95023"/>
    <w:rsid w:val="00EB3A01"/>
    <w:rsid w:val="00ED51BA"/>
    <w:rsid w:val="00EE3C3E"/>
    <w:rsid w:val="00EE3CE7"/>
    <w:rsid w:val="00EE58D6"/>
    <w:rsid w:val="00EF2B2C"/>
    <w:rsid w:val="00EF3562"/>
    <w:rsid w:val="00F024B9"/>
    <w:rsid w:val="00F17527"/>
    <w:rsid w:val="00F31131"/>
    <w:rsid w:val="00F37076"/>
    <w:rsid w:val="00F46532"/>
    <w:rsid w:val="00F52456"/>
    <w:rsid w:val="00F615DE"/>
    <w:rsid w:val="00F703EA"/>
    <w:rsid w:val="00F71743"/>
    <w:rsid w:val="00F72DE0"/>
    <w:rsid w:val="00F852A1"/>
    <w:rsid w:val="00F91286"/>
    <w:rsid w:val="00F93E1A"/>
    <w:rsid w:val="00FA585C"/>
    <w:rsid w:val="00FB7917"/>
    <w:rsid w:val="00FD18ED"/>
    <w:rsid w:val="00FD1EF8"/>
    <w:rsid w:val="00FD3596"/>
    <w:rsid w:val="00FD6C10"/>
    <w:rsid w:val="00FE360C"/>
    <w:rsid w:val="00FE3EA1"/>
    <w:rsid w:val="00FE4895"/>
    <w:rsid w:val="00FE6245"/>
    <w:rsid w:val="00FF1697"/>
    <w:rsid w:val="00FF4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C8E07D"/>
  <w15:docId w15:val="{76A3B3A1-BAC6-44C3-88AF-A9B5EF0E1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A31"/>
    <w:pPr>
      <w:spacing w:line="276" w:lineRule="auto"/>
      <w:ind w:firstLine="709"/>
      <w:jc w:val="both"/>
    </w:pPr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link w:val="20"/>
    <w:uiPriority w:val="9"/>
    <w:qFormat/>
    <w:locked/>
    <w:rsid w:val="0024701F"/>
    <w:pPr>
      <w:spacing w:before="100" w:beforeAutospacing="1" w:after="100" w:afterAutospacing="1" w:line="240" w:lineRule="auto"/>
      <w:ind w:firstLine="0"/>
      <w:jc w:val="left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locked/>
    <w:rsid w:val="00DE04BF"/>
    <w:pPr>
      <w:keepNext/>
      <w:keepLines/>
      <w:spacing w:before="40"/>
      <w:outlineLvl w:val="2"/>
    </w:pPr>
    <w:rPr>
      <w:rFonts w:ascii="Cambria" w:hAnsi="Cambria"/>
      <w:color w:val="243F60"/>
    </w:rPr>
  </w:style>
  <w:style w:type="paragraph" w:styleId="4">
    <w:name w:val="heading 4"/>
    <w:basedOn w:val="a"/>
    <w:next w:val="a"/>
    <w:link w:val="40"/>
    <w:unhideWhenUsed/>
    <w:qFormat/>
    <w:locked/>
    <w:rsid w:val="006365EF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31D1"/>
    <w:pPr>
      <w:ind w:left="720"/>
      <w:contextualSpacing/>
    </w:pPr>
  </w:style>
  <w:style w:type="character" w:styleId="a4">
    <w:name w:val="Hyperlink"/>
    <w:uiPriority w:val="99"/>
    <w:rsid w:val="006369B2"/>
    <w:rPr>
      <w:rFonts w:cs="Times New Roman"/>
      <w:color w:val="0000FF"/>
      <w:u w:val="single"/>
    </w:rPr>
  </w:style>
  <w:style w:type="table" w:styleId="a5">
    <w:name w:val="Table Grid"/>
    <w:basedOn w:val="a1"/>
    <w:uiPriority w:val="39"/>
    <w:rsid w:val="005013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B16DF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a6">
    <w:name w:val="Balloon Text"/>
    <w:basedOn w:val="a"/>
    <w:link w:val="a7"/>
    <w:uiPriority w:val="99"/>
    <w:semiHidden/>
    <w:rsid w:val="00BC2E3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BC2E35"/>
    <w:rPr>
      <w:rFonts w:ascii="Tahoma" w:hAnsi="Tahoma" w:cs="Tahoma"/>
      <w:sz w:val="16"/>
      <w:szCs w:val="16"/>
      <w:lang w:eastAsia="ru-RU"/>
    </w:rPr>
  </w:style>
  <w:style w:type="character" w:customStyle="1" w:styleId="20">
    <w:name w:val="Заголовок 2 Знак"/>
    <w:link w:val="2"/>
    <w:uiPriority w:val="9"/>
    <w:rsid w:val="0024701F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1">
    <w:name w:val="Неразрешенное упоминание1"/>
    <w:uiPriority w:val="99"/>
    <w:semiHidden/>
    <w:unhideWhenUsed/>
    <w:rsid w:val="00274FCA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DF305D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link w:val="a8"/>
    <w:uiPriority w:val="99"/>
    <w:rsid w:val="00DF305D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DF305D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link w:val="aa"/>
    <w:uiPriority w:val="99"/>
    <w:rsid w:val="00DF305D"/>
    <w:rPr>
      <w:rFonts w:ascii="Times New Roman" w:eastAsia="Times New Roman" w:hAnsi="Times New Roman"/>
      <w:sz w:val="24"/>
      <w:szCs w:val="24"/>
    </w:rPr>
  </w:style>
  <w:style w:type="character" w:customStyle="1" w:styleId="30">
    <w:name w:val="Заголовок 3 Знак"/>
    <w:link w:val="3"/>
    <w:rsid w:val="00DE04BF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jlqj4b">
    <w:name w:val="jlqj4b"/>
    <w:rsid w:val="00286639"/>
  </w:style>
  <w:style w:type="paragraph" w:styleId="ac">
    <w:name w:val="No Spacing"/>
    <w:uiPriority w:val="1"/>
    <w:qFormat/>
    <w:rsid w:val="00286639"/>
    <w:rPr>
      <w:rFonts w:ascii="Times New Roman" w:eastAsia="Times New Roman" w:hAnsi="Times New Roman"/>
      <w:sz w:val="24"/>
      <w:szCs w:val="24"/>
    </w:rPr>
  </w:style>
  <w:style w:type="paragraph" w:styleId="ad">
    <w:name w:val="Title"/>
    <w:basedOn w:val="a"/>
    <w:next w:val="a"/>
    <w:link w:val="ae"/>
    <w:qFormat/>
    <w:locked/>
    <w:rsid w:val="00DA1E5B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e">
    <w:name w:val="Заголовок Знак"/>
    <w:link w:val="ad"/>
    <w:rsid w:val="00DA1E5B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40">
    <w:name w:val="Заголовок 4 Знак"/>
    <w:link w:val="4"/>
    <w:rsid w:val="006365EF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character" w:styleId="af">
    <w:name w:val="annotation reference"/>
    <w:basedOn w:val="a0"/>
    <w:uiPriority w:val="99"/>
    <w:semiHidden/>
    <w:unhideWhenUsed/>
    <w:rsid w:val="00435A53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435A53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435A53"/>
    <w:rPr>
      <w:rFonts w:ascii="Times New Roman" w:eastAsia="Times New Roman" w:hAnsi="Times New Roman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435A53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435A53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04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1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1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4</Pages>
  <Words>938</Words>
  <Characters>5348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ТЕХНИЧЕСКИЙ КОМИТЕТ ПО СТАНДАРТИЗАЦИИ 29</vt:lpstr>
    </vt:vector>
  </TitlesOfParts>
  <Company>Microsoft</Company>
  <LinksUpToDate>false</LinksUpToDate>
  <CharactersWithSpaces>6274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ТЕХНИЧЕСКИЙ КОМИТЕТ ПО СТАНДАРТИЗАЦИИ 29</dc:title>
  <dc:subject/>
  <dc:creator>R.Khartunova</dc:creator>
  <cp:keywords/>
  <cp:lastModifiedBy>selezneva</cp:lastModifiedBy>
  <cp:revision>17</cp:revision>
  <cp:lastPrinted>2026-04-17T12:25:00Z</cp:lastPrinted>
  <dcterms:created xsi:type="dcterms:W3CDTF">2026-04-17T12:21:00Z</dcterms:created>
  <dcterms:modified xsi:type="dcterms:W3CDTF">2026-09-01T11:44:00Z</dcterms:modified>
</cp:coreProperties>
</file>