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558F9AF9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415287" w:rsidRPr="00415287">
        <w:rPr>
          <w:b/>
          <w:sz w:val="28"/>
          <w:szCs w:val="28"/>
        </w:rPr>
        <w:t>Единая система конструкторской документации. Внесение изменений в</w:t>
      </w:r>
      <w:r w:rsidR="00415287">
        <w:rPr>
          <w:b/>
          <w:sz w:val="28"/>
          <w:szCs w:val="28"/>
        </w:rPr>
        <w:t> </w:t>
      </w:r>
      <w:r w:rsidR="00415287" w:rsidRPr="00415287">
        <w:rPr>
          <w:b/>
          <w:sz w:val="28"/>
          <w:szCs w:val="28"/>
        </w:rPr>
        <w:t>эксплуатационную и ремонтную документацию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590C43DA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1C5BE6">
        <w:rPr>
          <w:sz w:val="28"/>
          <w:szCs w:val="28"/>
        </w:rPr>
        <w:t xml:space="preserve">     </w:t>
      </w:r>
      <w:r w:rsidR="00286639" w:rsidRPr="00541DAB">
        <w:rPr>
          <w:sz w:val="28"/>
          <w:szCs w:val="28"/>
        </w:rPr>
        <w:t xml:space="preserve"> </w:t>
      </w:r>
      <w:r w:rsidR="001C5BE6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1836951C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415287" w:rsidRPr="00415287">
        <w:rPr>
          <w:sz w:val="28"/>
          <w:szCs w:val="28"/>
        </w:rPr>
        <w:t>Единая система конструкторской документации. Внесение изменений в эксплуатационную и ремонтную документацию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435A53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435A53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</w:t>
      </w:r>
      <w:r w:rsidR="00415287" w:rsidRPr="000C02D7">
        <w:rPr>
          <w:sz w:val="28"/>
          <w:szCs w:val="28"/>
        </w:rPr>
        <w:t>национальной стандартизации на 2025 год</w:t>
      </w:r>
      <w:r w:rsidR="00415287" w:rsidRPr="00034DAB">
        <w:rPr>
          <w:rFonts w:eastAsia="Calibri"/>
          <w:sz w:val="28"/>
          <w:szCs w:val="28"/>
        </w:rPr>
        <w:t xml:space="preserve"> (шифр темы </w:t>
      </w:r>
      <w:r w:rsidR="00415287" w:rsidRPr="00CE2A45">
        <w:rPr>
          <w:rFonts w:eastAsia="Calibri"/>
          <w:sz w:val="28"/>
          <w:szCs w:val="28"/>
        </w:rPr>
        <w:t>1.0.482-1.113.25</w:t>
      </w:r>
      <w:r w:rsidR="00415287" w:rsidRPr="00034DAB">
        <w:rPr>
          <w:rFonts w:eastAsia="Calibri"/>
          <w:sz w:val="28"/>
          <w:szCs w:val="28"/>
        </w:rPr>
        <w:t xml:space="preserve">) </w:t>
      </w:r>
      <w:r w:rsidR="00415287" w:rsidRPr="00097096">
        <w:rPr>
          <w:sz w:val="28"/>
          <w:szCs w:val="28"/>
        </w:rPr>
        <w:t xml:space="preserve">и договора </w:t>
      </w:r>
      <w:r w:rsidR="00415287" w:rsidRPr="003B0ED1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5827CB" w:rsidRPr="0009709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77141D30" w14:textId="77777777" w:rsidR="001708CC" w:rsidRPr="001708CC" w:rsidRDefault="001708CC" w:rsidP="001708CC">
      <w:pPr>
        <w:spacing w:line="360" w:lineRule="auto"/>
        <w:ind w:firstLine="708"/>
        <w:rPr>
          <w:sz w:val="28"/>
          <w:szCs w:val="28"/>
        </w:rPr>
      </w:pPr>
      <w:r w:rsidRPr="001708CC">
        <w:rPr>
          <w:sz w:val="28"/>
          <w:szCs w:val="28"/>
        </w:rPr>
        <w:t xml:space="preserve">Целью разработки новой редакции ГОСТ Р 2.603 является замена действующего ГОСТ 2.603-68, положения которого не учитывают современные формы представления и технологии сопровождения эксплуатационной и ремонтной документации. Проект устанавливает единые правила внесения изменений в документацию, ранее поставленную потребителю, и обеспечивает их согласованность с актуальными стандартами </w:t>
      </w:r>
      <w:r w:rsidRPr="001708CC">
        <w:rPr>
          <w:sz w:val="28"/>
          <w:szCs w:val="28"/>
        </w:rPr>
        <w:lastRenderedPageBreak/>
        <w:t>ЕСКД, регулирующими разработку, изменение и обращение бумажных и электронных документов.</w:t>
      </w:r>
    </w:p>
    <w:p w14:paraId="687F9F28" w14:textId="77777777" w:rsidR="001708CC" w:rsidRPr="001708CC" w:rsidRDefault="001708CC" w:rsidP="001708CC">
      <w:pPr>
        <w:spacing w:line="360" w:lineRule="auto"/>
        <w:ind w:firstLine="708"/>
        <w:rPr>
          <w:sz w:val="28"/>
          <w:szCs w:val="28"/>
        </w:rPr>
      </w:pPr>
      <w:r w:rsidRPr="001708CC">
        <w:rPr>
          <w:sz w:val="28"/>
          <w:szCs w:val="28"/>
        </w:rPr>
        <w:t>По сравнению с действующей редакцией в проекте существенно расширены и конкретизированы способы внесения изменений: предусмотрены замена, введение и исключение листов, файлов и документов, выпуск дополнений, а также применение бюллетеней в машиночитаемом формате. Уточнены основания и порядок выпуска бюллетеней, правила изменения документации на покупные изделия, взаимосвязанных и иноязычных документов, требования к срочным бюллетеням, их оформлению, учету, рассылке и регистрации выполненных изменений.</w:t>
      </w:r>
    </w:p>
    <w:p w14:paraId="4FC4CD5F" w14:textId="77777777" w:rsidR="001708CC" w:rsidRDefault="001708CC" w:rsidP="001708CC">
      <w:pPr>
        <w:spacing w:line="360" w:lineRule="auto"/>
        <w:ind w:firstLine="708"/>
        <w:rPr>
          <w:sz w:val="28"/>
          <w:szCs w:val="28"/>
        </w:rPr>
      </w:pPr>
      <w:r w:rsidRPr="001708CC">
        <w:rPr>
          <w:sz w:val="28"/>
          <w:szCs w:val="28"/>
        </w:rPr>
        <w:t>Применение стандарта позволит обеспечить однозначность указаний разработчика, прослеживаемость внесенных изменений и соответствие поставленных экземпляров документации действующим подлинникам. Новая редакция создает нормативную основу для сопровождения документации в современных информационных системах, снижает риск несогласованного изменения документов и повышает достоверность информации, используемой при эксплуатации и ремонте изделий.</w:t>
      </w:r>
    </w:p>
    <w:p w14:paraId="2681FAEA" w14:textId="1A51D0D2" w:rsidR="00194F18" w:rsidRPr="008F36DF" w:rsidRDefault="00194F18" w:rsidP="001708CC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02206651" w14:textId="4C07A17C" w:rsidR="00415287" w:rsidRPr="00415287" w:rsidRDefault="00194F18" w:rsidP="001708CC">
      <w:pPr>
        <w:pStyle w:val="ac"/>
        <w:suppressAutoHyphens/>
        <w:spacing w:line="360" w:lineRule="auto"/>
        <w:ind w:firstLine="680"/>
        <w:jc w:val="both"/>
        <w:rPr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  <w:r w:rsidR="00415287" w:rsidRPr="00415287">
        <w:rPr>
          <w:sz w:val="28"/>
          <w:szCs w:val="28"/>
        </w:rPr>
        <w:t xml:space="preserve">В ходе рассмотрения первой редакции проекта ГОСТ Р поступили отзывы от 45 организаций. В отзывах 20 организаций замечания и предложения отсутствуют. </w:t>
      </w:r>
    </w:p>
    <w:p w14:paraId="3001DB03" w14:textId="2E69B444" w:rsidR="00415287" w:rsidRPr="00415287" w:rsidRDefault="00415287" w:rsidP="00415287">
      <w:pPr>
        <w:spacing w:line="360" w:lineRule="auto"/>
        <w:rPr>
          <w:sz w:val="28"/>
          <w:szCs w:val="28"/>
        </w:rPr>
      </w:pPr>
      <w:r w:rsidRPr="00415287">
        <w:rPr>
          <w:sz w:val="28"/>
          <w:szCs w:val="28"/>
        </w:rPr>
        <w:t xml:space="preserve">Замечания и предложения поступили от  25 организаций: АО «Туполев», АО «ТМХ-Локомотивы» (ГК ТМХ), ООО «ВНИЦТТ» (Ассоциация «ОПЖТ»), АО «У-УАЗ», АО «НЦВ Миль и Камов», ООО «Уральские локомотивы» (Ассоциация «ОПЖТ»), АО «Редуктор-ПМ», АО «Концерн «Созвездие», АО «Тамбовский завод «Революционный труд», АО «ОПК», АО «НПО «Высокоточные комплексы», АО «ЦКБ МТ «Рубин», АО «ИЭМЗ «Купол», АО </w:t>
      </w:r>
      <w:r w:rsidRPr="00415287">
        <w:rPr>
          <w:sz w:val="28"/>
          <w:szCs w:val="28"/>
        </w:rPr>
        <w:lastRenderedPageBreak/>
        <w:t xml:space="preserve">«КБП», Госкорпорация «Росатом», АО «НПП «Респиратор», АО «Концерн ВКО «Алмаз-Антей», АО ААК «Прогресс», ФГУП «ВНИИА», АО «ОСК», АО «Северное ПКБ», АО «ЦНИИмаш», АО «НИИЭП», АО </w:t>
      </w:r>
      <w:r>
        <w:rPr>
          <w:sz w:val="28"/>
          <w:szCs w:val="28"/>
        </w:rPr>
        <w:t>«</w:t>
      </w:r>
      <w:r w:rsidRPr="00415287">
        <w:rPr>
          <w:sz w:val="28"/>
          <w:szCs w:val="28"/>
        </w:rPr>
        <w:t>Россети Научно-технический центр</w:t>
      </w:r>
      <w:r>
        <w:rPr>
          <w:sz w:val="28"/>
          <w:szCs w:val="28"/>
        </w:rPr>
        <w:t>»</w:t>
      </w:r>
      <w:r w:rsidRPr="00415287">
        <w:rPr>
          <w:sz w:val="28"/>
          <w:szCs w:val="28"/>
        </w:rPr>
        <w:t xml:space="preserve"> (Ассоциация «ОПЖТ»), ФГУП «РФЯЦ-ВНИИЭФ».</w:t>
      </w:r>
    </w:p>
    <w:p w14:paraId="523BD4AA" w14:textId="77777777" w:rsidR="00415287" w:rsidRPr="00415287" w:rsidRDefault="00415287" w:rsidP="00415287">
      <w:pPr>
        <w:spacing w:line="360" w:lineRule="auto"/>
        <w:rPr>
          <w:sz w:val="28"/>
          <w:szCs w:val="28"/>
        </w:rPr>
      </w:pPr>
      <w:r w:rsidRPr="00415287">
        <w:rPr>
          <w:sz w:val="28"/>
          <w:szCs w:val="28"/>
        </w:rPr>
        <w:t>По всем полученным замечаниям и предложениям составлена сводка отзывов, на основании которой подготовлена окончательная редакция проекта ГОСТ Р. Из 189 полученных замечаний: принято – 107, принято частично – 44, отклонено – 25 (обоснования приведены в сводке отзывов), принято к сведению – 13.</w:t>
      </w:r>
    </w:p>
    <w:p w14:paraId="5141B66C" w14:textId="4F07965D" w:rsidR="00843B63" w:rsidRPr="00843B63" w:rsidRDefault="009A38AC" w:rsidP="00415287">
      <w:pPr>
        <w:spacing w:line="360" w:lineRule="auto"/>
        <w:rPr>
          <w:sz w:val="28"/>
          <w:szCs w:val="28"/>
        </w:rPr>
      </w:pPr>
      <w:r w:rsidRPr="00843B63">
        <w:rPr>
          <w:sz w:val="28"/>
          <w:szCs w:val="28"/>
        </w:rPr>
        <w:t>Окончательная редакция проекта стандарта рассмотрена членами ТК 482 «Поддержка жизненного цикла продукции» и другими заинтересованными организациями</w:t>
      </w:r>
      <w:r w:rsidR="00843B63">
        <w:rPr>
          <w:sz w:val="28"/>
          <w:szCs w:val="28"/>
        </w:rPr>
        <w:t>.</w:t>
      </w:r>
      <w:r w:rsidRPr="00843B63">
        <w:rPr>
          <w:sz w:val="28"/>
          <w:szCs w:val="28"/>
        </w:rPr>
        <w:t xml:space="preserve"> </w:t>
      </w:r>
      <w:r w:rsidR="00843B63" w:rsidRPr="00843B63">
        <w:rPr>
          <w:sz w:val="28"/>
          <w:szCs w:val="28"/>
        </w:rPr>
        <w:t>Замечания и предложения поступили от 20 организаций: АО «ИЭМЗ «Купол», АО «КБП», АО «Коломенский завод», АО «Концерн ВКО «Алмаз-Антей», АО «Лугансктепловоз», АО «Петербургский тракторный завод», АО «ПО «УОМЗ», АО «У-УАЗ», АО «ЦКБ МТ «Рубин», АО «ЦНИИТОЧМАШ», АО «ЦНИИмаш», ООО «КСК-Инжиниринг», ООО «ТМХ Инжиниринг», ООО «ТМХ Технологии», ООО «ТМХ-Электротех», ООО «УК РМ Рейл», ООО «УКБВ», ПАО «ОДК-УМПО», ФГБУ «ВНИИПО МЧС России», ФГУП «ВНИИА».</w:t>
      </w:r>
      <w:r w:rsidR="00843B63">
        <w:rPr>
          <w:sz w:val="28"/>
          <w:szCs w:val="28"/>
        </w:rPr>
        <w:t xml:space="preserve"> </w:t>
      </w:r>
      <w:r w:rsidR="00843B63" w:rsidRPr="00415287">
        <w:rPr>
          <w:sz w:val="28"/>
          <w:szCs w:val="28"/>
        </w:rPr>
        <w:t xml:space="preserve">В отзывах </w:t>
      </w:r>
      <w:r w:rsidR="00843B63">
        <w:rPr>
          <w:sz w:val="28"/>
          <w:szCs w:val="28"/>
        </w:rPr>
        <w:t>15</w:t>
      </w:r>
      <w:r w:rsidR="00843B63" w:rsidRPr="00415287">
        <w:rPr>
          <w:sz w:val="28"/>
          <w:szCs w:val="28"/>
        </w:rPr>
        <w:t xml:space="preserve"> организаций замечания и предложения отсутствуют.</w:t>
      </w:r>
    </w:p>
    <w:p w14:paraId="1538A6A0" w14:textId="6953C836" w:rsidR="009A38AC" w:rsidRDefault="009A38AC" w:rsidP="00415287">
      <w:pPr>
        <w:spacing w:line="360" w:lineRule="auto"/>
        <w:rPr>
          <w:sz w:val="28"/>
          <w:szCs w:val="28"/>
        </w:rPr>
      </w:pPr>
      <w:r w:rsidRPr="00C3530F">
        <w:rPr>
          <w:sz w:val="28"/>
          <w:szCs w:val="28"/>
        </w:rPr>
        <w:t xml:space="preserve"> Из </w:t>
      </w:r>
      <w:r w:rsidR="00843B63" w:rsidRPr="00C3530F">
        <w:rPr>
          <w:sz w:val="28"/>
          <w:szCs w:val="28"/>
        </w:rPr>
        <w:t>146</w:t>
      </w:r>
      <w:r w:rsidRPr="00C3530F">
        <w:rPr>
          <w:sz w:val="28"/>
          <w:szCs w:val="28"/>
        </w:rPr>
        <w:t xml:space="preserve"> полученных замечаний: принято – </w:t>
      </w:r>
      <w:r w:rsidR="00843B63" w:rsidRPr="00C3530F">
        <w:rPr>
          <w:sz w:val="28"/>
          <w:szCs w:val="28"/>
        </w:rPr>
        <w:t>70</w:t>
      </w:r>
      <w:r w:rsidRPr="00C3530F">
        <w:rPr>
          <w:sz w:val="28"/>
          <w:szCs w:val="28"/>
        </w:rPr>
        <w:t xml:space="preserve">, принято частично – </w:t>
      </w:r>
      <w:r w:rsidR="00843B63" w:rsidRPr="00C3530F">
        <w:rPr>
          <w:sz w:val="28"/>
          <w:szCs w:val="28"/>
        </w:rPr>
        <w:t>38</w:t>
      </w:r>
      <w:r w:rsidRPr="00C3530F">
        <w:rPr>
          <w:sz w:val="28"/>
          <w:szCs w:val="28"/>
        </w:rPr>
        <w:t>, принято к сведению – 1</w:t>
      </w:r>
      <w:r w:rsidR="00843B63" w:rsidRPr="00C3530F">
        <w:rPr>
          <w:sz w:val="28"/>
          <w:szCs w:val="28"/>
        </w:rPr>
        <w:t>8</w:t>
      </w:r>
      <w:r w:rsidRPr="00C3530F">
        <w:rPr>
          <w:sz w:val="28"/>
          <w:szCs w:val="28"/>
        </w:rPr>
        <w:t xml:space="preserve">. Отклонено – </w:t>
      </w:r>
      <w:r w:rsidR="00843B63" w:rsidRPr="00C3530F">
        <w:rPr>
          <w:sz w:val="28"/>
          <w:szCs w:val="28"/>
        </w:rPr>
        <w:t>20</w:t>
      </w:r>
      <w:r w:rsidRPr="00C3530F">
        <w:rPr>
          <w:sz w:val="28"/>
          <w:szCs w:val="28"/>
        </w:rPr>
        <w:t>.</w:t>
      </w:r>
    </w:p>
    <w:p w14:paraId="0F5649C8" w14:textId="022BD756" w:rsidR="00883EF7" w:rsidRPr="00883EF7" w:rsidRDefault="00214F35" w:rsidP="0041528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AA55E4">
        <w:rPr>
          <w:sz w:val="28"/>
          <w:szCs w:val="28"/>
        </w:rPr>
        <w:t xml:space="preserve">В ходе голосования проект поддержало </w:t>
      </w:r>
      <w:r w:rsidR="00C3530F">
        <w:rPr>
          <w:sz w:val="28"/>
          <w:szCs w:val="28"/>
          <w:highlight w:val="yellow"/>
        </w:rPr>
        <w:t xml:space="preserve">ХХ </w:t>
      </w:r>
      <w:r w:rsidR="00883EF7" w:rsidRPr="00415287">
        <w:rPr>
          <w:sz w:val="28"/>
          <w:szCs w:val="28"/>
          <w:highlight w:val="yellow"/>
        </w:rPr>
        <w:t xml:space="preserve">организации из </w:t>
      </w:r>
      <w:r w:rsidR="00AA55E4" w:rsidRPr="00415287">
        <w:rPr>
          <w:sz w:val="28"/>
          <w:szCs w:val="28"/>
          <w:highlight w:val="yellow"/>
        </w:rPr>
        <w:t>70</w:t>
      </w:r>
      <w:r w:rsidR="00883EF7" w:rsidRPr="00415287">
        <w:rPr>
          <w:sz w:val="28"/>
          <w:szCs w:val="28"/>
          <w:highlight w:val="yellow"/>
        </w:rPr>
        <w:t xml:space="preserve">, голосов «против» </w:t>
      </w:r>
      <w:r w:rsidRPr="00415287">
        <w:rPr>
          <w:sz w:val="28"/>
          <w:szCs w:val="28"/>
          <w:highlight w:val="yellow"/>
        </w:rPr>
        <w:t>нет</w:t>
      </w:r>
      <w:r w:rsidR="00883EF7" w:rsidRPr="00415287">
        <w:rPr>
          <w:sz w:val="28"/>
          <w:szCs w:val="28"/>
          <w:highlight w:val="yellow"/>
        </w:rPr>
        <w:t xml:space="preserve">. От </w:t>
      </w:r>
      <w:r w:rsidR="00C3530F">
        <w:rPr>
          <w:sz w:val="28"/>
          <w:szCs w:val="28"/>
          <w:highlight w:val="yellow"/>
        </w:rPr>
        <w:t>ХХ</w:t>
      </w:r>
      <w:r w:rsidR="00883EF7" w:rsidRPr="00415287">
        <w:rPr>
          <w:sz w:val="28"/>
          <w:szCs w:val="28"/>
          <w:highlight w:val="yellow"/>
        </w:rPr>
        <w:t xml:space="preserve"> организаций-членов ТК ответы не поступили</w:t>
      </w:r>
      <w:r w:rsidR="00883EF7" w:rsidRPr="00AA55E4">
        <w:rPr>
          <w:sz w:val="28"/>
          <w:szCs w:val="28"/>
        </w:rPr>
        <w:t>.</w:t>
      </w:r>
    </w:p>
    <w:bookmarkEnd w:id="0"/>
    <w:p w14:paraId="7C593E17" w14:textId="3BC5350A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</w:t>
      </w:r>
      <w:r w:rsidRPr="008F36DF">
        <w:rPr>
          <w:sz w:val="28"/>
          <w:szCs w:val="28"/>
        </w:rPr>
        <w:lastRenderedPageBreak/>
        <w:t xml:space="preserve">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415287" w:rsidRPr="00415287">
        <w:rPr>
          <w:sz w:val="28"/>
          <w:szCs w:val="28"/>
        </w:rPr>
        <w:t>Единая система конструкторской документации. Внесение изменений в эксплуатационную и ремонтную документацию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435A53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415287" w:rsidRPr="000C02D7">
        <w:rPr>
          <w:sz w:val="28"/>
          <w:szCs w:val="28"/>
        </w:rPr>
        <w:t>национальной стандартизации на 2025 год</w:t>
      </w:r>
      <w:r w:rsidR="00415287" w:rsidRPr="00034DAB">
        <w:rPr>
          <w:rFonts w:eastAsia="Calibri"/>
          <w:sz w:val="28"/>
          <w:szCs w:val="28"/>
        </w:rPr>
        <w:t xml:space="preserve"> (шифр темы </w:t>
      </w:r>
      <w:r w:rsidR="00415287" w:rsidRPr="00CE2A45">
        <w:rPr>
          <w:rFonts w:eastAsia="Calibri"/>
          <w:sz w:val="28"/>
          <w:szCs w:val="28"/>
        </w:rPr>
        <w:t>1.0.482-1.113.25</w:t>
      </w:r>
      <w:r w:rsidR="00415287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415287">
        <w:rPr>
          <w:sz w:val="28"/>
          <w:szCs w:val="28"/>
          <w:highlight w:val="yellow"/>
        </w:rPr>
        <w:t xml:space="preserve">«01» </w:t>
      </w:r>
      <w:r w:rsidR="00B75AEF" w:rsidRPr="00415287">
        <w:rPr>
          <w:sz w:val="28"/>
          <w:szCs w:val="28"/>
          <w:highlight w:val="yellow"/>
        </w:rPr>
        <w:t>октября</w:t>
      </w:r>
      <w:r w:rsidR="007F7893" w:rsidRPr="00415287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45E5" w14:textId="77777777" w:rsidR="005F5E9E" w:rsidRDefault="005F5E9E" w:rsidP="00DF305D">
      <w:pPr>
        <w:spacing w:line="240" w:lineRule="auto"/>
      </w:pPr>
      <w:r>
        <w:separator/>
      </w:r>
    </w:p>
  </w:endnote>
  <w:endnote w:type="continuationSeparator" w:id="0">
    <w:p w14:paraId="35C5DADE" w14:textId="77777777" w:rsidR="005F5E9E" w:rsidRDefault="005F5E9E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B9DF" w14:textId="77777777" w:rsidR="005F5E9E" w:rsidRDefault="005F5E9E" w:rsidP="00DF305D">
      <w:pPr>
        <w:spacing w:line="240" w:lineRule="auto"/>
      </w:pPr>
      <w:r>
        <w:separator/>
      </w:r>
    </w:p>
  </w:footnote>
  <w:footnote w:type="continuationSeparator" w:id="0">
    <w:p w14:paraId="02AF5F23" w14:textId="77777777" w:rsidR="005F5E9E" w:rsidRDefault="005F5E9E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08CC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C5BE6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15287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5F5E9E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3B63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8AC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3530F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523F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06352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8</cp:revision>
  <cp:lastPrinted>2026-04-17T12:25:00Z</cp:lastPrinted>
  <dcterms:created xsi:type="dcterms:W3CDTF">2026-04-17T12:21:00Z</dcterms:created>
  <dcterms:modified xsi:type="dcterms:W3CDTF">2026-08-21T16:33:00Z</dcterms:modified>
</cp:coreProperties>
</file>