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bottom w:val="single" w:sz="12" w:space="0" w:color="auto"/>
          <w:insideH w:val="single" w:sz="12" w:space="0" w:color="auto"/>
        </w:tblBorders>
        <w:tblLook w:val="04A0" w:firstRow="1" w:lastRow="0" w:firstColumn="1" w:lastColumn="0" w:noHBand="0" w:noVBand="1"/>
      </w:tblPr>
      <w:tblGrid>
        <w:gridCol w:w="9747"/>
      </w:tblGrid>
      <w:tr w:rsidR="00FD3596" w:rsidRPr="00B079A1" w14:paraId="55CCDA5A" w14:textId="77777777" w:rsidTr="00123A78">
        <w:tc>
          <w:tcPr>
            <w:tcW w:w="9747" w:type="dxa"/>
            <w:tcBorders>
              <w:bottom w:val="single" w:sz="12" w:space="0" w:color="auto"/>
            </w:tcBorders>
            <w:shd w:val="clear" w:color="auto" w:fill="auto"/>
            <w:vAlign w:val="center"/>
          </w:tcPr>
          <w:p w14:paraId="78AC711B" w14:textId="77777777" w:rsidR="00FD3596" w:rsidRPr="00646236" w:rsidRDefault="00FD3596" w:rsidP="00646236">
            <w:pPr>
              <w:tabs>
                <w:tab w:val="center" w:pos="4677"/>
                <w:tab w:val="right" w:pos="9355"/>
              </w:tabs>
              <w:spacing w:line="240" w:lineRule="auto"/>
              <w:jc w:val="center"/>
              <w:rPr>
                <w:rFonts w:eastAsia="Calibri"/>
                <w:caps/>
                <w:sz w:val="31"/>
                <w:szCs w:val="31"/>
              </w:rPr>
            </w:pPr>
            <w:r w:rsidRPr="00646236">
              <w:rPr>
                <w:rFonts w:eastAsia="Calibri"/>
                <w:caps/>
                <w:sz w:val="31"/>
                <w:szCs w:val="31"/>
              </w:rPr>
              <w:t>Федеральное агентство</w:t>
            </w:r>
          </w:p>
          <w:p w14:paraId="0A7C18B7" w14:textId="77777777" w:rsidR="00FD3596" w:rsidRPr="00646236" w:rsidRDefault="00FD3596" w:rsidP="00646236">
            <w:pPr>
              <w:tabs>
                <w:tab w:val="center" w:pos="4677"/>
                <w:tab w:val="right" w:pos="9355"/>
              </w:tabs>
              <w:spacing w:line="240" w:lineRule="auto"/>
              <w:jc w:val="center"/>
              <w:rPr>
                <w:rFonts w:eastAsia="Calibri"/>
                <w:caps/>
                <w:sz w:val="31"/>
                <w:szCs w:val="31"/>
              </w:rPr>
            </w:pPr>
            <w:r w:rsidRPr="00B079A1">
              <w:rPr>
                <w:rFonts w:eastAsia="Calibri"/>
                <w:caps/>
                <w:sz w:val="31"/>
                <w:szCs w:val="31"/>
              </w:rPr>
              <w:t>по техническому регулированию и метрологии</w:t>
            </w:r>
          </w:p>
        </w:tc>
      </w:tr>
      <w:tr w:rsidR="00FD3596" w:rsidRPr="00B079A1" w14:paraId="20B239BE" w14:textId="77777777" w:rsidTr="00123A78">
        <w:tc>
          <w:tcPr>
            <w:tcW w:w="9747" w:type="dxa"/>
            <w:tcBorders>
              <w:top w:val="single" w:sz="12" w:space="0" w:color="auto"/>
              <w:bottom w:val="nil"/>
            </w:tcBorders>
            <w:shd w:val="clear" w:color="auto" w:fill="auto"/>
            <w:vAlign w:val="center"/>
          </w:tcPr>
          <w:p w14:paraId="2EE19F8A" w14:textId="77777777" w:rsidR="00FD3596" w:rsidRPr="00B079A1" w:rsidRDefault="00FD3596" w:rsidP="00123A78">
            <w:pPr>
              <w:tabs>
                <w:tab w:val="center" w:pos="4677"/>
                <w:tab w:val="right" w:pos="9355"/>
              </w:tabs>
              <w:spacing w:before="240" w:line="240" w:lineRule="auto"/>
              <w:jc w:val="center"/>
              <w:rPr>
                <w:rFonts w:eastAsia="Calibri"/>
                <w:b/>
                <w:spacing w:val="20"/>
                <w:sz w:val="30"/>
                <w:szCs w:val="30"/>
              </w:rPr>
            </w:pPr>
            <w:r w:rsidRPr="00B079A1">
              <w:rPr>
                <w:rFonts w:eastAsia="Calibri"/>
                <w:b/>
                <w:spacing w:val="20"/>
                <w:sz w:val="32"/>
                <w:szCs w:val="32"/>
              </w:rPr>
              <w:t>ТК 482 «Поддержка</w:t>
            </w:r>
            <w:r w:rsidRPr="00B079A1">
              <w:rPr>
                <w:rFonts w:eastAsia="Calibri"/>
                <w:b/>
                <w:spacing w:val="20"/>
                <w:sz w:val="30"/>
                <w:szCs w:val="30"/>
              </w:rPr>
              <w:t xml:space="preserve"> </w:t>
            </w:r>
            <w:r w:rsidRPr="00F64FD5">
              <w:rPr>
                <w:rFonts w:eastAsia="Calibri"/>
                <w:b/>
                <w:spacing w:val="20"/>
                <w:sz w:val="32"/>
                <w:szCs w:val="32"/>
              </w:rPr>
              <w:t>жизненного цикла продукции</w:t>
            </w:r>
            <w:r w:rsidRPr="00B079A1">
              <w:rPr>
                <w:rFonts w:eastAsia="Calibri"/>
                <w:b/>
                <w:spacing w:val="20"/>
                <w:sz w:val="30"/>
                <w:szCs w:val="30"/>
              </w:rPr>
              <w:t>»</w:t>
            </w:r>
          </w:p>
        </w:tc>
      </w:tr>
      <w:tr w:rsidR="00FD3596" w:rsidRPr="00B079A1" w14:paraId="4D2F13FC" w14:textId="77777777" w:rsidTr="00123A78">
        <w:trPr>
          <w:trHeight w:val="573"/>
        </w:trPr>
        <w:tc>
          <w:tcPr>
            <w:tcW w:w="9747" w:type="dxa"/>
            <w:tcBorders>
              <w:top w:val="nil"/>
            </w:tcBorders>
            <w:shd w:val="clear" w:color="auto" w:fill="auto"/>
            <w:vAlign w:val="center"/>
          </w:tcPr>
          <w:p w14:paraId="705DE1DF" w14:textId="77777777" w:rsidR="00FD3596" w:rsidRPr="00B079A1" w:rsidRDefault="00FD3596" w:rsidP="00123A78">
            <w:pPr>
              <w:tabs>
                <w:tab w:val="center" w:pos="4677"/>
                <w:tab w:val="right" w:pos="9355"/>
              </w:tabs>
              <w:spacing w:line="240" w:lineRule="auto"/>
              <w:jc w:val="center"/>
              <w:rPr>
                <w:rFonts w:eastAsia="Calibri"/>
                <w:sz w:val="16"/>
                <w:szCs w:val="16"/>
              </w:rPr>
            </w:pPr>
          </w:p>
          <w:p w14:paraId="5CAF1C86" w14:textId="77777777" w:rsidR="00FD3596" w:rsidRPr="00B079A1" w:rsidRDefault="00FD3596" w:rsidP="00123A78">
            <w:pPr>
              <w:tabs>
                <w:tab w:val="center" w:pos="4677"/>
                <w:tab w:val="right" w:pos="9355"/>
              </w:tabs>
              <w:spacing w:line="240" w:lineRule="auto"/>
              <w:jc w:val="center"/>
              <w:rPr>
                <w:rFonts w:eastAsia="Calibri"/>
                <w:sz w:val="26"/>
                <w:szCs w:val="26"/>
              </w:rPr>
            </w:pPr>
            <w:r w:rsidRPr="00B079A1">
              <w:rPr>
                <w:rFonts w:eastAsia="Calibri"/>
                <w:sz w:val="26"/>
                <w:szCs w:val="26"/>
              </w:rPr>
              <w:t>117418, Москва, Нахимовский проспект, д. 31, корп. 2</w:t>
            </w:r>
          </w:p>
          <w:p w14:paraId="44E62BE7" w14:textId="77777777" w:rsidR="00FD3596" w:rsidRPr="00B079A1" w:rsidRDefault="00FD3596" w:rsidP="00123A78">
            <w:pPr>
              <w:tabs>
                <w:tab w:val="center" w:pos="4677"/>
                <w:tab w:val="right" w:pos="9355"/>
              </w:tabs>
              <w:spacing w:after="240" w:line="240" w:lineRule="auto"/>
              <w:jc w:val="center"/>
              <w:rPr>
                <w:rFonts w:eastAsia="Calibri"/>
                <w:sz w:val="26"/>
                <w:szCs w:val="26"/>
              </w:rPr>
            </w:pPr>
            <w:r w:rsidRPr="00B079A1">
              <w:rPr>
                <w:rFonts w:eastAsia="Calibri"/>
                <w:sz w:val="26"/>
                <w:szCs w:val="26"/>
              </w:rPr>
              <w:t>Тел: +7 (495) 531-26-44</w:t>
            </w:r>
          </w:p>
        </w:tc>
      </w:tr>
    </w:tbl>
    <w:p w14:paraId="221E86F0" w14:textId="77777777" w:rsidR="000D3D86" w:rsidRDefault="000D3D86" w:rsidP="00194F18">
      <w:pPr>
        <w:spacing w:line="360" w:lineRule="auto"/>
        <w:ind w:firstLine="0"/>
        <w:jc w:val="center"/>
        <w:rPr>
          <w:rFonts w:ascii="Arial" w:hAnsi="Arial" w:cs="Arial"/>
          <w:b/>
        </w:rPr>
      </w:pPr>
    </w:p>
    <w:p w14:paraId="082B573E" w14:textId="77777777" w:rsidR="000D3D86" w:rsidRDefault="000D3D86" w:rsidP="00194F18">
      <w:pPr>
        <w:spacing w:line="360" w:lineRule="auto"/>
        <w:ind w:firstLine="0"/>
        <w:jc w:val="center"/>
        <w:rPr>
          <w:rFonts w:ascii="Arial" w:hAnsi="Arial" w:cs="Arial"/>
          <w:b/>
        </w:rPr>
      </w:pPr>
    </w:p>
    <w:p w14:paraId="01BEA5E4" w14:textId="77777777" w:rsidR="00194F18" w:rsidRPr="008F36DF" w:rsidRDefault="00194F18" w:rsidP="00034DAB">
      <w:pPr>
        <w:spacing w:line="240" w:lineRule="auto"/>
        <w:ind w:firstLine="0"/>
        <w:jc w:val="center"/>
        <w:rPr>
          <w:b/>
          <w:sz w:val="28"/>
          <w:szCs w:val="28"/>
        </w:rPr>
      </w:pPr>
      <w:r w:rsidRPr="008F36DF">
        <w:rPr>
          <w:b/>
          <w:sz w:val="28"/>
          <w:szCs w:val="28"/>
        </w:rPr>
        <w:t>ЭКСПЕРТНОЕ ЗАКЛЮЧЕНИЕ</w:t>
      </w:r>
    </w:p>
    <w:p w14:paraId="09EED06E" w14:textId="77777777" w:rsidR="00261444" w:rsidRDefault="00FF4361" w:rsidP="00034DAB">
      <w:pPr>
        <w:tabs>
          <w:tab w:val="left" w:pos="360"/>
        </w:tabs>
        <w:spacing w:line="240" w:lineRule="auto"/>
        <w:ind w:right="-340" w:firstLine="0"/>
        <w:jc w:val="center"/>
        <w:rPr>
          <w:b/>
          <w:sz w:val="28"/>
          <w:szCs w:val="28"/>
        </w:rPr>
      </w:pPr>
      <w:r w:rsidRPr="008F36DF">
        <w:rPr>
          <w:b/>
          <w:sz w:val="28"/>
          <w:szCs w:val="28"/>
        </w:rPr>
        <w:t>на проект национального стандарта ГОСТ Р</w:t>
      </w:r>
    </w:p>
    <w:p w14:paraId="29BED312" w14:textId="737994D1" w:rsidR="00034DAB" w:rsidRPr="000B07B3" w:rsidRDefault="00034DAB" w:rsidP="00034DAB">
      <w:pPr>
        <w:tabs>
          <w:tab w:val="left" w:pos="360"/>
        </w:tabs>
        <w:spacing w:line="240" w:lineRule="auto"/>
        <w:ind w:right="-340" w:firstLine="0"/>
        <w:jc w:val="center"/>
        <w:rPr>
          <w:b/>
          <w:sz w:val="28"/>
          <w:szCs w:val="28"/>
        </w:rPr>
      </w:pPr>
      <w:r w:rsidRPr="000B07B3">
        <w:rPr>
          <w:b/>
          <w:sz w:val="28"/>
          <w:szCs w:val="28"/>
        </w:rPr>
        <w:t>«</w:t>
      </w:r>
      <w:r w:rsidR="00F37076" w:rsidRPr="00F37076">
        <w:rPr>
          <w:b/>
          <w:sz w:val="28"/>
          <w:szCs w:val="28"/>
        </w:rPr>
        <w:t xml:space="preserve">Единая система конструкторской документации. </w:t>
      </w:r>
      <w:r w:rsidR="00F37076">
        <w:rPr>
          <w:b/>
          <w:sz w:val="28"/>
          <w:szCs w:val="28"/>
        </w:rPr>
        <w:br/>
      </w:r>
      <w:r w:rsidR="00F37076" w:rsidRPr="00F37076">
        <w:rPr>
          <w:b/>
          <w:sz w:val="28"/>
          <w:szCs w:val="28"/>
        </w:rPr>
        <w:t>Правила выполнения эксплуатационных документов</w:t>
      </w:r>
      <w:r w:rsidRPr="000B07B3">
        <w:rPr>
          <w:b/>
          <w:sz w:val="28"/>
          <w:szCs w:val="28"/>
        </w:rPr>
        <w:t>»</w:t>
      </w:r>
      <w:r w:rsidRPr="000B07B3">
        <w:rPr>
          <w:b/>
          <w:sz w:val="28"/>
          <w:szCs w:val="28"/>
          <w:highlight w:val="yellow"/>
        </w:rPr>
        <w:t xml:space="preserve"> </w:t>
      </w:r>
    </w:p>
    <w:p w14:paraId="18B43279" w14:textId="77777777" w:rsidR="00EE58D6" w:rsidRDefault="00EE58D6" w:rsidP="00261444">
      <w:pPr>
        <w:tabs>
          <w:tab w:val="left" w:pos="360"/>
        </w:tabs>
        <w:spacing w:after="120"/>
        <w:ind w:right="-340" w:firstLine="0"/>
        <w:jc w:val="center"/>
        <w:rPr>
          <w:b/>
          <w:sz w:val="28"/>
          <w:szCs w:val="28"/>
        </w:rPr>
      </w:pPr>
    </w:p>
    <w:p w14:paraId="5401077D" w14:textId="6AE21835" w:rsidR="00194F18" w:rsidRPr="008F36DF" w:rsidRDefault="00194F18" w:rsidP="00194F18">
      <w:pPr>
        <w:spacing w:line="360" w:lineRule="auto"/>
        <w:ind w:firstLine="0"/>
        <w:rPr>
          <w:sz w:val="28"/>
          <w:szCs w:val="28"/>
        </w:rPr>
      </w:pPr>
      <w:r w:rsidRPr="00541DAB">
        <w:rPr>
          <w:sz w:val="28"/>
          <w:szCs w:val="28"/>
        </w:rPr>
        <w:t xml:space="preserve">г. Москва                                                          </w:t>
      </w:r>
      <w:r w:rsidR="008F36DF" w:rsidRPr="00541DAB">
        <w:rPr>
          <w:sz w:val="28"/>
          <w:szCs w:val="28"/>
        </w:rPr>
        <w:t xml:space="preserve">                </w:t>
      </w:r>
      <w:r w:rsidR="005827CB">
        <w:rPr>
          <w:sz w:val="28"/>
          <w:szCs w:val="28"/>
        </w:rPr>
        <w:t xml:space="preserve">              </w:t>
      </w:r>
      <w:r w:rsidR="008F36DF" w:rsidRPr="00541DAB">
        <w:rPr>
          <w:sz w:val="28"/>
          <w:szCs w:val="28"/>
        </w:rPr>
        <w:t xml:space="preserve">     </w:t>
      </w:r>
      <w:r w:rsidR="00D837F9">
        <w:rPr>
          <w:sz w:val="28"/>
          <w:szCs w:val="28"/>
        </w:rPr>
        <w:t xml:space="preserve">     </w:t>
      </w:r>
      <w:r w:rsidR="008F36DF" w:rsidRPr="00541DAB">
        <w:rPr>
          <w:sz w:val="28"/>
          <w:szCs w:val="28"/>
        </w:rPr>
        <w:t xml:space="preserve">  </w:t>
      </w:r>
      <w:r w:rsidR="00DA1E5B" w:rsidRPr="00541DAB">
        <w:rPr>
          <w:sz w:val="28"/>
          <w:szCs w:val="28"/>
        </w:rPr>
        <w:t xml:space="preserve"> </w:t>
      </w:r>
      <w:r w:rsidR="00286639" w:rsidRPr="00541DAB">
        <w:rPr>
          <w:sz w:val="28"/>
          <w:szCs w:val="28"/>
        </w:rPr>
        <w:t xml:space="preserve"> </w:t>
      </w:r>
      <w:r w:rsidR="00D837F9">
        <w:rPr>
          <w:sz w:val="28"/>
          <w:szCs w:val="28"/>
        </w:rPr>
        <w:t>(проект)</w:t>
      </w:r>
    </w:p>
    <w:p w14:paraId="46891918" w14:textId="77777777" w:rsidR="00194F18" w:rsidRPr="008F36DF" w:rsidRDefault="00194F18" w:rsidP="00194F18">
      <w:pPr>
        <w:spacing w:line="360" w:lineRule="auto"/>
        <w:ind w:firstLine="0"/>
        <w:rPr>
          <w:sz w:val="28"/>
          <w:szCs w:val="28"/>
        </w:rPr>
      </w:pPr>
    </w:p>
    <w:p w14:paraId="1494853D" w14:textId="72630714" w:rsidR="00FF4361" w:rsidRPr="00A30330" w:rsidRDefault="00FF4361" w:rsidP="0005449D">
      <w:pPr>
        <w:spacing w:line="360" w:lineRule="auto"/>
        <w:ind w:firstLine="708"/>
        <w:rPr>
          <w:sz w:val="28"/>
          <w:szCs w:val="28"/>
        </w:rPr>
      </w:pPr>
      <w:r w:rsidRPr="00BA1E82">
        <w:rPr>
          <w:color w:val="000000"/>
          <w:spacing w:val="-1"/>
          <w:sz w:val="28"/>
          <w:szCs w:val="28"/>
        </w:rPr>
        <w:t xml:space="preserve">Проект национального стандарта </w:t>
      </w:r>
      <w:r w:rsidRPr="008F36DF">
        <w:rPr>
          <w:sz w:val="28"/>
          <w:szCs w:val="28"/>
        </w:rPr>
        <w:t xml:space="preserve">ГОСТ Р </w:t>
      </w:r>
      <w:r w:rsidR="00034DAB" w:rsidRPr="00034DAB">
        <w:rPr>
          <w:sz w:val="28"/>
          <w:szCs w:val="28"/>
        </w:rPr>
        <w:t>«</w:t>
      </w:r>
      <w:r w:rsidR="00F37076" w:rsidRPr="00F37076">
        <w:rPr>
          <w:sz w:val="28"/>
          <w:szCs w:val="28"/>
        </w:rPr>
        <w:t>Единая система конструкторской документации. Правила выполнения эксплуатационных документов</w:t>
      </w:r>
      <w:r w:rsidR="00034DAB" w:rsidRPr="00034DAB">
        <w:rPr>
          <w:sz w:val="28"/>
          <w:szCs w:val="28"/>
        </w:rPr>
        <w:t xml:space="preserve">» </w:t>
      </w:r>
      <w:r w:rsidR="00EE58D6" w:rsidRPr="00EE58D6">
        <w:rPr>
          <w:sz w:val="28"/>
          <w:szCs w:val="28"/>
        </w:rPr>
        <w:t xml:space="preserve"> </w:t>
      </w:r>
      <w:r w:rsidRPr="00A30330">
        <w:rPr>
          <w:sz w:val="28"/>
          <w:szCs w:val="28"/>
        </w:rPr>
        <w:t>(далее – проект стандарта)</w:t>
      </w:r>
      <w:r w:rsidRPr="00A30330">
        <w:rPr>
          <w:spacing w:val="-1"/>
          <w:sz w:val="28"/>
          <w:szCs w:val="28"/>
        </w:rPr>
        <w:t xml:space="preserve"> </w:t>
      </w:r>
      <w:r w:rsidRPr="00A30330">
        <w:rPr>
          <w:sz w:val="28"/>
          <w:szCs w:val="28"/>
        </w:rPr>
        <w:t xml:space="preserve">разработан Акционерным обществом «Научно-исследовательский центр «Прикладная </w:t>
      </w:r>
      <w:r w:rsidR="00D837F9">
        <w:rPr>
          <w:sz w:val="28"/>
          <w:szCs w:val="28"/>
        </w:rPr>
        <w:t>Л</w:t>
      </w:r>
      <w:r w:rsidRPr="00A30330">
        <w:rPr>
          <w:sz w:val="28"/>
          <w:szCs w:val="28"/>
        </w:rPr>
        <w:t xml:space="preserve">огистика» (АО НИЦ «Прикладная </w:t>
      </w:r>
      <w:r w:rsidR="00D837F9">
        <w:rPr>
          <w:sz w:val="28"/>
          <w:szCs w:val="28"/>
        </w:rPr>
        <w:t>Л</w:t>
      </w:r>
      <w:r w:rsidRPr="00A30330">
        <w:rPr>
          <w:sz w:val="28"/>
          <w:szCs w:val="28"/>
        </w:rPr>
        <w:t>огистика»)</w:t>
      </w:r>
      <w:r w:rsidR="00910641" w:rsidRPr="00A30330">
        <w:rPr>
          <w:sz w:val="28"/>
          <w:szCs w:val="28"/>
        </w:rPr>
        <w:t xml:space="preserve"> </w:t>
      </w:r>
      <w:r w:rsidRPr="00A30330">
        <w:rPr>
          <w:sz w:val="28"/>
          <w:szCs w:val="28"/>
        </w:rPr>
        <w:t>в рамках деятельности ТК 482 «</w:t>
      </w:r>
      <w:r w:rsidRPr="00A30330">
        <w:rPr>
          <w:rFonts w:eastAsia="Calibri"/>
          <w:sz w:val="28"/>
          <w:szCs w:val="28"/>
        </w:rPr>
        <w:t>Поддержка жизненного цикла продукции</w:t>
      </w:r>
      <w:r w:rsidR="00034DAB">
        <w:rPr>
          <w:rFonts w:eastAsia="Calibri"/>
          <w:sz w:val="28"/>
          <w:szCs w:val="28"/>
        </w:rPr>
        <w:t>»</w:t>
      </w:r>
      <w:r w:rsidR="00034DAB" w:rsidRPr="00034DAB">
        <w:rPr>
          <w:rFonts w:eastAsia="Calibri"/>
          <w:sz w:val="28"/>
          <w:szCs w:val="28"/>
        </w:rPr>
        <w:t xml:space="preserve"> на основании Программы </w:t>
      </w:r>
      <w:r w:rsidR="00F37076" w:rsidRPr="000C02D7">
        <w:rPr>
          <w:sz w:val="28"/>
          <w:szCs w:val="28"/>
        </w:rPr>
        <w:t>национальной стандартизации на 2025 год</w:t>
      </w:r>
      <w:r w:rsidR="00F37076" w:rsidRPr="00034DAB">
        <w:rPr>
          <w:rFonts w:eastAsia="Calibri"/>
          <w:sz w:val="28"/>
          <w:szCs w:val="28"/>
        </w:rPr>
        <w:t xml:space="preserve"> (шифр темы </w:t>
      </w:r>
      <w:r w:rsidR="00F37076" w:rsidRPr="00FE5274">
        <w:rPr>
          <w:rFonts w:eastAsia="Calibri"/>
          <w:sz w:val="28"/>
          <w:szCs w:val="28"/>
        </w:rPr>
        <w:t>1.0.482-1.115.25</w:t>
      </w:r>
      <w:r w:rsidR="00F37076" w:rsidRPr="00034DAB">
        <w:rPr>
          <w:rFonts w:eastAsia="Calibri"/>
          <w:sz w:val="28"/>
          <w:szCs w:val="28"/>
        </w:rPr>
        <w:t xml:space="preserve">) </w:t>
      </w:r>
      <w:r w:rsidR="00F37076" w:rsidRPr="00097096">
        <w:rPr>
          <w:sz w:val="28"/>
          <w:szCs w:val="28"/>
        </w:rPr>
        <w:t xml:space="preserve">и договора </w:t>
      </w:r>
      <w:r w:rsidR="00F37076" w:rsidRPr="00FE5274">
        <w:rPr>
          <w:sz w:val="28"/>
          <w:szCs w:val="28"/>
        </w:rPr>
        <w:t>№ 130-23/2025 от 01.04.2025 г. (идентификатор государственного контракта 1770640629125000023)</w:t>
      </w:r>
      <w:r w:rsidR="00F37076">
        <w:rPr>
          <w:sz w:val="28"/>
          <w:szCs w:val="28"/>
        </w:rPr>
        <w:t>.</w:t>
      </w:r>
    </w:p>
    <w:p w14:paraId="20C82EA2" w14:textId="77777777" w:rsidR="00194F18" w:rsidRPr="008F36DF" w:rsidRDefault="00194F18" w:rsidP="00194F18">
      <w:pPr>
        <w:spacing w:line="360" w:lineRule="auto"/>
        <w:ind w:firstLine="708"/>
        <w:rPr>
          <w:sz w:val="28"/>
          <w:szCs w:val="28"/>
        </w:rPr>
      </w:pPr>
      <w:r w:rsidRPr="008F36DF">
        <w:rPr>
          <w:sz w:val="28"/>
          <w:szCs w:val="28"/>
        </w:rPr>
        <w:t>Экспертиза проекта стандарта проведена в соответствии с ГОСТ Р</w:t>
      </w:r>
      <w:r w:rsidR="00927F6F">
        <w:rPr>
          <w:sz w:val="28"/>
          <w:szCs w:val="28"/>
        </w:rPr>
        <w:t xml:space="preserve"> 1.6‒2013 «Стандартизация в Российской Ф</w:t>
      </w:r>
      <w:r w:rsidRPr="008F36DF">
        <w:rPr>
          <w:sz w:val="28"/>
          <w:szCs w:val="28"/>
        </w:rPr>
        <w:t>едерации. Проекты стандартов. Правила организации и проведения экспертизы».</w:t>
      </w:r>
    </w:p>
    <w:p w14:paraId="3AB1BC8B" w14:textId="77777777" w:rsidR="00194F18" w:rsidRPr="008F36DF" w:rsidRDefault="00194F18" w:rsidP="00194F18">
      <w:pPr>
        <w:spacing w:line="360" w:lineRule="auto"/>
        <w:ind w:firstLine="708"/>
        <w:rPr>
          <w:sz w:val="28"/>
          <w:szCs w:val="28"/>
        </w:rPr>
      </w:pPr>
      <w:r w:rsidRPr="008F36DF">
        <w:rPr>
          <w:sz w:val="28"/>
          <w:szCs w:val="28"/>
        </w:rPr>
        <w:t>В отношении проекта стандарта выполнена экспертиза, включая:</w:t>
      </w:r>
    </w:p>
    <w:p w14:paraId="4F9AE31B" w14:textId="77777777" w:rsidR="00286639" w:rsidRPr="008F36DF" w:rsidRDefault="00194F18" w:rsidP="00286639">
      <w:pPr>
        <w:pStyle w:val="a3"/>
        <w:numPr>
          <w:ilvl w:val="0"/>
          <w:numId w:val="19"/>
        </w:numPr>
        <w:spacing w:line="360" w:lineRule="auto"/>
        <w:rPr>
          <w:sz w:val="28"/>
          <w:szCs w:val="28"/>
        </w:rPr>
      </w:pPr>
      <w:r w:rsidRPr="008F36DF">
        <w:rPr>
          <w:sz w:val="28"/>
          <w:szCs w:val="28"/>
        </w:rPr>
        <w:t>оценку соответствия проекта стандарта целям и задачам, установленным в статье 3 Федерального закона «О стандартизации в</w:t>
      </w:r>
      <w:r w:rsidR="00FF4361" w:rsidRPr="008F36DF">
        <w:rPr>
          <w:sz w:val="28"/>
          <w:szCs w:val="28"/>
        </w:rPr>
        <w:t xml:space="preserve"> Российской Федерации» от 29 июня </w:t>
      </w:r>
      <w:r w:rsidRPr="008F36DF">
        <w:rPr>
          <w:sz w:val="28"/>
          <w:szCs w:val="28"/>
        </w:rPr>
        <w:t>2015</w:t>
      </w:r>
      <w:r w:rsidR="00FF4361" w:rsidRPr="008F36DF">
        <w:rPr>
          <w:sz w:val="28"/>
          <w:szCs w:val="28"/>
        </w:rPr>
        <w:t xml:space="preserve"> г.</w:t>
      </w:r>
      <w:r w:rsidRPr="008F36DF">
        <w:rPr>
          <w:sz w:val="28"/>
          <w:szCs w:val="28"/>
        </w:rPr>
        <w:t xml:space="preserve"> № 162-ФЗ;</w:t>
      </w:r>
    </w:p>
    <w:p w14:paraId="04076F02" w14:textId="77777777" w:rsidR="00286639" w:rsidRPr="008F36DF" w:rsidRDefault="00194F18" w:rsidP="00286639">
      <w:pPr>
        <w:pStyle w:val="a3"/>
        <w:numPr>
          <w:ilvl w:val="0"/>
          <w:numId w:val="19"/>
        </w:numPr>
        <w:spacing w:line="360" w:lineRule="auto"/>
        <w:rPr>
          <w:sz w:val="28"/>
          <w:szCs w:val="28"/>
        </w:rPr>
      </w:pPr>
      <w:r w:rsidRPr="008F36DF">
        <w:rPr>
          <w:sz w:val="28"/>
          <w:szCs w:val="28"/>
        </w:rPr>
        <w:lastRenderedPageBreak/>
        <w:t xml:space="preserve">проверку используемой в проекте стандарта терминологии на соответствие требованиям законодательства Российской Федерации; </w:t>
      </w:r>
    </w:p>
    <w:p w14:paraId="2C3A5E4B" w14:textId="77777777" w:rsidR="00286639" w:rsidRPr="008F36DF" w:rsidRDefault="00194F18" w:rsidP="00286639">
      <w:pPr>
        <w:pStyle w:val="a3"/>
        <w:numPr>
          <w:ilvl w:val="0"/>
          <w:numId w:val="19"/>
        </w:numPr>
        <w:spacing w:line="360" w:lineRule="auto"/>
        <w:rPr>
          <w:sz w:val="28"/>
          <w:szCs w:val="28"/>
        </w:rPr>
      </w:pPr>
      <w:r w:rsidRPr="008F36DF">
        <w:rPr>
          <w:sz w:val="28"/>
          <w:szCs w:val="28"/>
        </w:rPr>
        <w:t>проверку соответствия проекта стандарта правилам, установленным в основополагающих национальных стандартах Российской Федерации;</w:t>
      </w:r>
    </w:p>
    <w:p w14:paraId="5640306C" w14:textId="77777777" w:rsidR="00194F18" w:rsidRPr="008F36DF" w:rsidRDefault="00194F18" w:rsidP="00286639">
      <w:pPr>
        <w:pStyle w:val="a3"/>
        <w:numPr>
          <w:ilvl w:val="0"/>
          <w:numId w:val="19"/>
        </w:numPr>
        <w:spacing w:line="360" w:lineRule="auto"/>
        <w:rPr>
          <w:sz w:val="28"/>
          <w:szCs w:val="28"/>
        </w:rPr>
      </w:pPr>
      <w:r w:rsidRPr="008F36DF">
        <w:rPr>
          <w:sz w:val="28"/>
          <w:szCs w:val="28"/>
        </w:rPr>
        <w:t>оценку полноты установления в проекте стандарта требований к объекту стандартизации</w:t>
      </w:r>
      <w:r w:rsidR="004A5183">
        <w:rPr>
          <w:sz w:val="28"/>
          <w:szCs w:val="28"/>
        </w:rPr>
        <w:t>, касающихся рассматриваемого в стандарте аспекта.</w:t>
      </w:r>
    </w:p>
    <w:p w14:paraId="778E7C84" w14:textId="77777777" w:rsidR="00194F18" w:rsidRPr="008F36DF" w:rsidRDefault="00194F18" w:rsidP="00194F18">
      <w:pPr>
        <w:spacing w:line="360" w:lineRule="auto"/>
        <w:ind w:firstLine="708"/>
        <w:rPr>
          <w:sz w:val="28"/>
          <w:szCs w:val="28"/>
        </w:rPr>
      </w:pPr>
      <w:r w:rsidRPr="008F36DF">
        <w:rPr>
          <w:sz w:val="28"/>
          <w:szCs w:val="28"/>
        </w:rPr>
        <w:t xml:space="preserve">Проект стандарта разработан в соответствии с основными положениями Федерального закона от </w:t>
      </w:r>
      <w:r w:rsidR="00FF4361" w:rsidRPr="008F36DF">
        <w:rPr>
          <w:sz w:val="28"/>
          <w:szCs w:val="28"/>
        </w:rPr>
        <w:t xml:space="preserve">29 июня 2015 г. </w:t>
      </w:r>
      <w:r w:rsidRPr="008F36DF">
        <w:rPr>
          <w:sz w:val="28"/>
          <w:szCs w:val="28"/>
        </w:rPr>
        <w:t>№ 162-ФЗ «О стандартизации в Российской Федерации» и основополагающими национальными стандартами Российской Федерации.</w:t>
      </w:r>
    </w:p>
    <w:p w14:paraId="304BD9A0" w14:textId="77777777" w:rsidR="00194F18" w:rsidRPr="008F36DF" w:rsidRDefault="00194F18" w:rsidP="00194F18">
      <w:pPr>
        <w:spacing w:line="360" w:lineRule="auto"/>
        <w:ind w:firstLine="708"/>
        <w:rPr>
          <w:sz w:val="28"/>
          <w:szCs w:val="28"/>
        </w:rPr>
      </w:pPr>
      <w:r w:rsidRPr="008F36DF">
        <w:rPr>
          <w:sz w:val="28"/>
          <w:szCs w:val="28"/>
        </w:rPr>
        <w:t>Проект стандарта не противоречит директивным документам по стандартизации Федерального агентства по техническому регулированию и метрологии (Росстандарта), требованиям технических регламентов, а также национальных стандартов, разработанных для содействия соблюдению требований технических регламентов.</w:t>
      </w:r>
    </w:p>
    <w:p w14:paraId="68E8AAC3" w14:textId="77777777" w:rsidR="00194F18" w:rsidRPr="008F36DF" w:rsidRDefault="00194F18" w:rsidP="00194F18">
      <w:pPr>
        <w:spacing w:line="360" w:lineRule="auto"/>
        <w:ind w:firstLine="708"/>
        <w:rPr>
          <w:sz w:val="28"/>
          <w:szCs w:val="28"/>
        </w:rPr>
      </w:pPr>
      <w:r w:rsidRPr="008F36DF">
        <w:rPr>
          <w:sz w:val="28"/>
          <w:szCs w:val="28"/>
        </w:rPr>
        <w:t xml:space="preserve">Проект стандарта не противоречит основным положениям международных договоров (соглашений), участником которых является Российская Федерация. </w:t>
      </w:r>
    </w:p>
    <w:p w14:paraId="40EBDA4C" w14:textId="77777777" w:rsidR="00194F18" w:rsidRPr="008F36DF" w:rsidRDefault="00194F18" w:rsidP="00286639">
      <w:pPr>
        <w:spacing w:line="360" w:lineRule="auto"/>
        <w:ind w:firstLine="708"/>
        <w:rPr>
          <w:sz w:val="28"/>
          <w:szCs w:val="28"/>
        </w:rPr>
      </w:pPr>
      <w:r w:rsidRPr="00170135">
        <w:rPr>
          <w:sz w:val="28"/>
          <w:szCs w:val="28"/>
        </w:rPr>
        <w:t>Проект стандарта разработан с учетом национальных стандартов</w:t>
      </w:r>
      <w:r w:rsidR="004A5183">
        <w:rPr>
          <w:sz w:val="28"/>
          <w:szCs w:val="28"/>
        </w:rPr>
        <w:t>,</w:t>
      </w:r>
      <w:r w:rsidRPr="00170135">
        <w:rPr>
          <w:sz w:val="28"/>
          <w:szCs w:val="28"/>
        </w:rPr>
        <w:t xml:space="preserve"> распространяющихся на данный объект стандартизации.</w:t>
      </w:r>
    </w:p>
    <w:p w14:paraId="33227F2F" w14:textId="77777777" w:rsidR="00194F18" w:rsidRPr="008F36DF" w:rsidRDefault="00194F18" w:rsidP="00194F18">
      <w:pPr>
        <w:spacing w:line="360" w:lineRule="auto"/>
        <w:ind w:firstLine="708"/>
        <w:rPr>
          <w:sz w:val="28"/>
          <w:szCs w:val="28"/>
        </w:rPr>
      </w:pPr>
      <w:r w:rsidRPr="008F36DF">
        <w:rPr>
          <w:sz w:val="28"/>
          <w:szCs w:val="28"/>
        </w:rPr>
        <w:t xml:space="preserve">Разработанный </w:t>
      </w:r>
      <w:r w:rsidR="00A30330">
        <w:rPr>
          <w:sz w:val="28"/>
          <w:szCs w:val="28"/>
        </w:rPr>
        <w:t xml:space="preserve">проект </w:t>
      </w:r>
      <w:r w:rsidRPr="008F36DF">
        <w:rPr>
          <w:sz w:val="28"/>
          <w:szCs w:val="28"/>
        </w:rPr>
        <w:t>стандарт</w:t>
      </w:r>
      <w:r w:rsidR="00A30330">
        <w:rPr>
          <w:sz w:val="28"/>
          <w:szCs w:val="28"/>
        </w:rPr>
        <w:t>а</w:t>
      </w:r>
      <w:r w:rsidRPr="008F36DF">
        <w:rPr>
          <w:sz w:val="28"/>
          <w:szCs w:val="28"/>
        </w:rPr>
        <w:t xml:space="preserve"> соответствует современному уровню развития науки, техники и технологий, передовому отечественному и зарубежному опыту.</w:t>
      </w:r>
    </w:p>
    <w:p w14:paraId="4D76054A" w14:textId="5A6E4EA7" w:rsidR="007F7893" w:rsidRDefault="00553A4A" w:rsidP="007F7893">
      <w:pPr>
        <w:spacing w:line="360" w:lineRule="auto"/>
        <w:ind w:firstLine="708"/>
        <w:rPr>
          <w:sz w:val="28"/>
          <w:szCs w:val="28"/>
        </w:rPr>
      </w:pPr>
      <w:r w:rsidRPr="00553A4A">
        <w:rPr>
          <w:sz w:val="28"/>
          <w:szCs w:val="28"/>
        </w:rPr>
        <w:t xml:space="preserve">Целью разработки новой редакции ГОСТ Р 2.610 является актуализация требований к построению, содержанию, изложению и оформлению основных видов эксплуатационных документов на изделия машиностроения с учетом современного порядка разработки, поставки и применения документации. Пересмотр стандарта обусловлен необходимостью устранения выявленных при применении ГОСТ Р 2.610–2019 неоднозначностей, согласования его положений с обновляемыми стандартами комплекса ЕСКД, прежде всего </w:t>
      </w:r>
      <w:r w:rsidRPr="00553A4A">
        <w:rPr>
          <w:sz w:val="28"/>
          <w:szCs w:val="28"/>
        </w:rPr>
        <w:lastRenderedPageBreak/>
        <w:t>ГОСТ Р 2.601, ГОСТ Р 2.603 и ГОСТ Р 2.611, а также учета практики разработки эксплуатационной документации в бумажной и электронной формах представления.</w:t>
      </w:r>
    </w:p>
    <w:p w14:paraId="54CC3F59" w14:textId="2FB3C3DC" w:rsidR="00553A4A" w:rsidRDefault="00553A4A" w:rsidP="007F7893">
      <w:pPr>
        <w:spacing w:line="360" w:lineRule="auto"/>
        <w:ind w:firstLine="708"/>
        <w:rPr>
          <w:sz w:val="28"/>
          <w:szCs w:val="28"/>
        </w:rPr>
      </w:pPr>
      <w:r w:rsidRPr="00553A4A">
        <w:rPr>
          <w:sz w:val="28"/>
          <w:szCs w:val="28"/>
        </w:rPr>
        <w:t>Одним из преимуществ новой редакции является разграничение требований к составу и логической структуре информации и требований к форме ее внешнего представления. Проект допускает адаптацию структуры эксплуатационного документа к особенностям конкретного изделия, объединение неприменимых разделов и использование ссылок на сведения, содержащиеся в других документах, при обязательном сохранении информации, необходимой для безопасной эксплуатации. Уточнено, что приведенные формы таблиц определяют необходимый состав сведений, но не ограничивают разработчика единственным способом их представления. Такой подход создает условия для применения стандарта при разработке как традиционных странично-ориентированных документов, так и электронных эксплуатационных документов, в том числе содержащих структурированные машиночитаемые данные и интерактивные элементы.</w:t>
      </w:r>
    </w:p>
    <w:p w14:paraId="1E6D8BD7" w14:textId="3D2DE774" w:rsidR="00553A4A" w:rsidRPr="007F7893" w:rsidRDefault="00553A4A" w:rsidP="007F7893">
      <w:pPr>
        <w:spacing w:line="360" w:lineRule="auto"/>
        <w:ind w:firstLine="708"/>
        <w:rPr>
          <w:sz w:val="28"/>
          <w:szCs w:val="28"/>
        </w:rPr>
      </w:pPr>
      <w:r w:rsidRPr="00553A4A">
        <w:rPr>
          <w:sz w:val="28"/>
          <w:szCs w:val="28"/>
        </w:rPr>
        <w:t>Применение новой редакции позволит повысить однозначность и полноту эксплуатационной документации, сократить необоснованное дублирование информации, уменьшить трудоемкость ее разработки и актуализации, а также обеспечить более удобное использование документов изготовителями, эксплуатирующими и ремонтными организациями.</w:t>
      </w:r>
    </w:p>
    <w:p w14:paraId="2681FAEA" w14:textId="77777777" w:rsidR="00194F18" w:rsidRPr="008F36DF" w:rsidRDefault="00194F18" w:rsidP="007F7893">
      <w:pPr>
        <w:spacing w:line="360" w:lineRule="auto"/>
        <w:ind w:firstLine="708"/>
        <w:rPr>
          <w:sz w:val="28"/>
          <w:szCs w:val="28"/>
        </w:rPr>
      </w:pPr>
      <w:r w:rsidRPr="008F36DF">
        <w:rPr>
          <w:sz w:val="28"/>
          <w:szCs w:val="28"/>
        </w:rPr>
        <w:t xml:space="preserve">Содержание </w:t>
      </w:r>
      <w:r w:rsidR="00A30330">
        <w:rPr>
          <w:sz w:val="28"/>
          <w:szCs w:val="28"/>
        </w:rPr>
        <w:t xml:space="preserve">проекта </w:t>
      </w:r>
      <w:r w:rsidRPr="008F36DF">
        <w:rPr>
          <w:sz w:val="28"/>
          <w:szCs w:val="28"/>
        </w:rPr>
        <w:t>стандарта полностью соответствует объекту стандартизации и области его применения.</w:t>
      </w:r>
    </w:p>
    <w:p w14:paraId="6383A8B0" w14:textId="77777777" w:rsidR="00CA75B1" w:rsidRPr="008F36DF" w:rsidRDefault="00CA75B1" w:rsidP="00CA75B1">
      <w:pPr>
        <w:tabs>
          <w:tab w:val="left" w:pos="1260"/>
        </w:tabs>
        <w:spacing w:line="360" w:lineRule="auto"/>
        <w:rPr>
          <w:sz w:val="28"/>
          <w:szCs w:val="28"/>
        </w:rPr>
      </w:pPr>
      <w:r w:rsidRPr="008F36DF">
        <w:rPr>
          <w:sz w:val="28"/>
          <w:szCs w:val="28"/>
        </w:rPr>
        <w:t>Национальный стандарт разрабатывается впервые.</w:t>
      </w:r>
    </w:p>
    <w:p w14:paraId="4CEB654B" w14:textId="77777777" w:rsidR="00286639" w:rsidRPr="00BA1E82" w:rsidRDefault="00194F18" w:rsidP="00286639">
      <w:pPr>
        <w:pStyle w:val="ac"/>
        <w:suppressAutoHyphens/>
        <w:spacing w:line="360" w:lineRule="auto"/>
        <w:ind w:firstLine="680"/>
        <w:jc w:val="both"/>
        <w:rPr>
          <w:color w:val="000000"/>
          <w:sz w:val="28"/>
          <w:szCs w:val="28"/>
        </w:rPr>
      </w:pPr>
      <w:r w:rsidRPr="008F36DF">
        <w:rPr>
          <w:sz w:val="28"/>
          <w:szCs w:val="28"/>
        </w:rPr>
        <w:t xml:space="preserve">В соответствии с действующими правилами проект стандарта прошел процедуру публичного обсуждения. </w:t>
      </w:r>
    </w:p>
    <w:p w14:paraId="1562CE89" w14:textId="5C136E98" w:rsidR="00F37076" w:rsidRPr="00F37076" w:rsidRDefault="00F37076" w:rsidP="00F37076">
      <w:pPr>
        <w:spacing w:line="360" w:lineRule="auto"/>
        <w:rPr>
          <w:sz w:val="28"/>
          <w:szCs w:val="28"/>
        </w:rPr>
      </w:pPr>
      <w:r w:rsidRPr="00F37076">
        <w:rPr>
          <w:sz w:val="28"/>
          <w:szCs w:val="28"/>
        </w:rPr>
        <w:t xml:space="preserve">В ходе рассмотрения первой редакции проекта ГОСТ Р поступили отзывы от 56 организаций. В отзывах 16 организаций замечания и предложения отсутствуют. </w:t>
      </w:r>
    </w:p>
    <w:p w14:paraId="0A9A0D5A" w14:textId="394A97ED" w:rsidR="00F37076" w:rsidRPr="00F37076" w:rsidRDefault="00F37076" w:rsidP="00F37076">
      <w:pPr>
        <w:spacing w:line="360" w:lineRule="auto"/>
        <w:rPr>
          <w:sz w:val="28"/>
          <w:szCs w:val="28"/>
        </w:rPr>
      </w:pPr>
      <w:r w:rsidRPr="00F37076">
        <w:rPr>
          <w:sz w:val="28"/>
          <w:szCs w:val="28"/>
        </w:rPr>
        <w:lastRenderedPageBreak/>
        <w:t>Замечания и предложения поступили от  следующих организаций: АО «НЦВ Миль и Камов», ООО «ТМХ Инжиниринг», АО «ЛЭС» (ГК ТМХ), ООО «ТМХ-Электротех», ООО «ВНИЦТТ» (Ассоциация «ОПЖТ»), АО «НПО «Высокоточные комплексы», ООО «Уральские локомотивы» (Ассоциация «ОПЖТ»), АО «НПП «Респиратор», АО «Туполев», АО «Сервис Высоких Скоростей» (Ассоциация «ОПЖТ»), АО «Редуктор-ПМ», ООО «НПО САУТ» (Ассоциация «ОПЖТ»), АО «Россети Научно-технический центр», АО «ЦНИИмаш», АО «НИИЭП», АО ААК «Прогресс», АО «Тамбовский завод «Революционный труд», НЗП «Невский завод», АО «Концерн «Созвездие», АО «Концерн ВКО «Алмаз-Антей», АО «ВПК «НПО машиностроения», ПАО «РКК «Энергия», АО «ЦНИИточмаш», АО «СКБ «Турбина», АО «ОСК», АО «ОПК», АО «Концерн «НПО «Аврора», АО «КБП», Госкорпорация «Росатом», АО «ПО «УОМЗ», АО «Северное ПКБ», АО «НПК «КБМ», ФГУП «ВНИИА», АО «ЦКБ МТ «Рубин», АО «ИК «Неотек Марин», АО «Коломенский завод», АО «ОЭВРЗ» (ГК ТМХ), Ассоциация «ОПЖТ», АО «Рособоронэкспорт», ФГУП «РФЯЦ-ВНИИЭФ»</w:t>
      </w:r>
      <w:r w:rsidR="00D837F9">
        <w:rPr>
          <w:sz w:val="28"/>
          <w:szCs w:val="28"/>
        </w:rPr>
        <w:t>.</w:t>
      </w:r>
    </w:p>
    <w:p w14:paraId="52FEF648" w14:textId="7DB321B5" w:rsidR="00F37076" w:rsidRPr="00F37076" w:rsidRDefault="00F37076" w:rsidP="00F37076">
      <w:pPr>
        <w:spacing w:line="360" w:lineRule="auto"/>
        <w:rPr>
          <w:sz w:val="28"/>
          <w:szCs w:val="28"/>
        </w:rPr>
      </w:pPr>
      <w:r w:rsidRPr="00F37076">
        <w:rPr>
          <w:sz w:val="28"/>
          <w:szCs w:val="28"/>
        </w:rPr>
        <w:t>Из 733 полученных замечаний: принято – 420, принято частично – 51, отклонено – 59 (обоснования приведены в сводке отзывов), принято к сведению – 203.</w:t>
      </w:r>
    </w:p>
    <w:p w14:paraId="4ADF0BF1" w14:textId="5B8179C5" w:rsidR="00553A4A" w:rsidRPr="00553A4A" w:rsidRDefault="00214F35" w:rsidP="00214F35">
      <w:pPr>
        <w:spacing w:line="360" w:lineRule="auto"/>
        <w:rPr>
          <w:sz w:val="28"/>
          <w:szCs w:val="28"/>
        </w:rPr>
      </w:pPr>
      <w:r w:rsidRPr="00553A4A">
        <w:rPr>
          <w:sz w:val="28"/>
          <w:szCs w:val="28"/>
        </w:rPr>
        <w:t>Окончательная редакция проекта стандарта рассмотрена членами ТК</w:t>
      </w:r>
      <w:r w:rsidR="00F37076" w:rsidRPr="00553A4A">
        <w:rPr>
          <w:sz w:val="28"/>
          <w:szCs w:val="28"/>
        </w:rPr>
        <w:t> </w:t>
      </w:r>
      <w:r w:rsidRPr="00553A4A">
        <w:rPr>
          <w:sz w:val="28"/>
          <w:szCs w:val="28"/>
        </w:rPr>
        <w:t>482 «Поддержка жизненного цикла продукции»</w:t>
      </w:r>
      <w:r w:rsidR="004A5183" w:rsidRPr="00553A4A">
        <w:rPr>
          <w:sz w:val="28"/>
          <w:szCs w:val="28"/>
        </w:rPr>
        <w:t xml:space="preserve"> и другими заинтересованными организациями</w:t>
      </w:r>
      <w:r w:rsidRPr="00553A4A">
        <w:rPr>
          <w:sz w:val="28"/>
          <w:szCs w:val="28"/>
        </w:rPr>
        <w:t>, в результате чего поступили замечания и предложения от 1</w:t>
      </w:r>
      <w:r w:rsidR="008F1C9E" w:rsidRPr="00553A4A">
        <w:rPr>
          <w:sz w:val="28"/>
          <w:szCs w:val="28"/>
        </w:rPr>
        <w:t>6</w:t>
      </w:r>
      <w:r w:rsidRPr="00553A4A">
        <w:rPr>
          <w:sz w:val="28"/>
          <w:szCs w:val="28"/>
        </w:rPr>
        <w:t xml:space="preserve"> организаций: </w:t>
      </w:r>
      <w:r w:rsidR="001222E6" w:rsidRPr="001222E6">
        <w:rPr>
          <w:sz w:val="28"/>
          <w:szCs w:val="28"/>
        </w:rPr>
        <w:t xml:space="preserve">ФГУП «ВНИИА», ФГБУ «ВНИИПО МЧС России», АО «ВПК «НПО машиностроения», АО «ИЭМЗ «Купол», АО «КБП», АО «Коломенский завод», АО «Концерн ВКО «Алмаз-Антей», АО «Концерн «НПО «Аврора», ООО «КСК-Инжиниринг», АО «Лугансктепловоз», АО «НЗЛ», АО «НПО «Высокоточные комплексы», ПАО «ОДК-УМПО», АО «Петербургский тракторный завод», АО «ПО «УОМЗ», ООО «ТМХ Инжиниринг», ООО «ТМХ Технологии», ООО «ТМХ-Электротех», АО «У-УАЗ», ООО «УК РМ Рейл», ООО «УКБВ», АО «ЦКБ МТ </w:t>
      </w:r>
      <w:r w:rsidR="001222E6" w:rsidRPr="001222E6">
        <w:rPr>
          <w:sz w:val="28"/>
          <w:szCs w:val="28"/>
        </w:rPr>
        <w:lastRenderedPageBreak/>
        <w:t>«Рубин», «ЦКИБ СОО» — филиал АО «КБП», АО «ЦНИИмаш», АО «ЦНИИТОЧМАШ»</w:t>
      </w:r>
      <w:r w:rsidR="001222E6">
        <w:rPr>
          <w:sz w:val="28"/>
          <w:szCs w:val="28"/>
        </w:rPr>
        <w:t>.</w:t>
      </w:r>
      <w:r w:rsidR="001222E6" w:rsidRPr="001222E6">
        <w:rPr>
          <w:sz w:val="28"/>
          <w:szCs w:val="28"/>
        </w:rPr>
        <w:t xml:space="preserve"> </w:t>
      </w:r>
      <w:r w:rsidR="001222E6" w:rsidRPr="00553A4A">
        <w:rPr>
          <w:sz w:val="28"/>
          <w:szCs w:val="28"/>
        </w:rPr>
        <w:t xml:space="preserve">В отзывах </w:t>
      </w:r>
      <w:r w:rsidR="001222E6">
        <w:rPr>
          <w:sz w:val="28"/>
          <w:szCs w:val="28"/>
        </w:rPr>
        <w:t>14</w:t>
      </w:r>
      <w:r w:rsidR="001222E6" w:rsidRPr="00553A4A">
        <w:rPr>
          <w:sz w:val="28"/>
          <w:szCs w:val="28"/>
        </w:rPr>
        <w:t xml:space="preserve"> организаций замечания и предложения отсутствуют.</w:t>
      </w:r>
    </w:p>
    <w:p w14:paraId="1E0DB7F1" w14:textId="026FF59D" w:rsidR="00214F35" w:rsidRPr="00214F35" w:rsidRDefault="008F1C9E" w:rsidP="00214F35">
      <w:pPr>
        <w:spacing w:line="360" w:lineRule="auto"/>
        <w:rPr>
          <w:sz w:val="28"/>
          <w:szCs w:val="28"/>
        </w:rPr>
      </w:pPr>
      <w:r w:rsidRPr="00553A4A">
        <w:rPr>
          <w:sz w:val="28"/>
          <w:szCs w:val="28"/>
        </w:rPr>
        <w:t xml:space="preserve">Из </w:t>
      </w:r>
      <w:r w:rsidR="001222E6">
        <w:rPr>
          <w:sz w:val="28"/>
          <w:szCs w:val="28"/>
        </w:rPr>
        <w:t>309</w:t>
      </w:r>
      <w:r w:rsidRPr="00553A4A">
        <w:rPr>
          <w:sz w:val="28"/>
          <w:szCs w:val="28"/>
        </w:rPr>
        <w:t xml:space="preserve"> полученных замечаний: принято – </w:t>
      </w:r>
      <w:r w:rsidR="001222E6">
        <w:rPr>
          <w:sz w:val="28"/>
          <w:szCs w:val="28"/>
        </w:rPr>
        <w:t>227</w:t>
      </w:r>
      <w:r w:rsidRPr="00553A4A">
        <w:rPr>
          <w:sz w:val="28"/>
          <w:szCs w:val="28"/>
        </w:rPr>
        <w:t xml:space="preserve">, принято частично – </w:t>
      </w:r>
      <w:r w:rsidR="001222E6">
        <w:rPr>
          <w:sz w:val="28"/>
          <w:szCs w:val="28"/>
        </w:rPr>
        <w:t>58</w:t>
      </w:r>
      <w:r w:rsidRPr="00553A4A">
        <w:rPr>
          <w:sz w:val="28"/>
          <w:szCs w:val="28"/>
        </w:rPr>
        <w:t>, принято к сведению – 1</w:t>
      </w:r>
      <w:r w:rsidR="001222E6">
        <w:rPr>
          <w:sz w:val="28"/>
          <w:szCs w:val="28"/>
        </w:rPr>
        <w:t>3</w:t>
      </w:r>
      <w:r w:rsidRPr="00553A4A">
        <w:rPr>
          <w:sz w:val="28"/>
          <w:szCs w:val="28"/>
        </w:rPr>
        <w:t>. Отклонено – 1</w:t>
      </w:r>
      <w:r w:rsidR="001222E6">
        <w:rPr>
          <w:sz w:val="28"/>
          <w:szCs w:val="28"/>
        </w:rPr>
        <w:t>1</w:t>
      </w:r>
      <w:r w:rsidRPr="00553A4A">
        <w:rPr>
          <w:sz w:val="28"/>
          <w:szCs w:val="28"/>
        </w:rPr>
        <w:t xml:space="preserve">. </w:t>
      </w:r>
    </w:p>
    <w:p w14:paraId="0F5649C8" w14:textId="4B26C2F5" w:rsidR="00883EF7" w:rsidRPr="00883EF7" w:rsidRDefault="00214F35" w:rsidP="00883EF7">
      <w:pPr>
        <w:spacing w:line="360" w:lineRule="auto"/>
        <w:rPr>
          <w:sz w:val="28"/>
          <w:szCs w:val="28"/>
        </w:rPr>
      </w:pPr>
      <w:r w:rsidRPr="00553A4A">
        <w:rPr>
          <w:color w:val="000000"/>
          <w:sz w:val="28"/>
          <w:szCs w:val="28"/>
        </w:rPr>
        <w:t>Окончательная редакция была доработана по замечаниям данных организаций и</w:t>
      </w:r>
      <w:r w:rsidR="00B33BFC" w:rsidRPr="00553A4A">
        <w:rPr>
          <w:sz w:val="28"/>
          <w:szCs w:val="28"/>
        </w:rPr>
        <w:t xml:space="preserve"> прошла </w:t>
      </w:r>
      <w:r w:rsidR="00883EF7" w:rsidRPr="00553A4A">
        <w:rPr>
          <w:sz w:val="28"/>
          <w:szCs w:val="28"/>
        </w:rPr>
        <w:t xml:space="preserve">процедуру голосования. </w:t>
      </w:r>
      <w:bookmarkStart w:id="0" w:name="_Hlk181951830"/>
      <w:r w:rsidR="00883EF7" w:rsidRPr="00553A4A">
        <w:rPr>
          <w:sz w:val="28"/>
          <w:szCs w:val="28"/>
        </w:rPr>
        <w:t xml:space="preserve">В ходе голосования проект </w:t>
      </w:r>
      <w:r w:rsidR="00883EF7" w:rsidRPr="00F37076">
        <w:rPr>
          <w:sz w:val="28"/>
          <w:szCs w:val="28"/>
          <w:highlight w:val="yellow"/>
        </w:rPr>
        <w:t xml:space="preserve">поддержало </w:t>
      </w:r>
      <w:r w:rsidR="00553A4A">
        <w:rPr>
          <w:sz w:val="28"/>
          <w:szCs w:val="28"/>
          <w:highlight w:val="yellow"/>
        </w:rPr>
        <w:t>ХХ</w:t>
      </w:r>
      <w:r w:rsidR="00883EF7" w:rsidRPr="00F37076">
        <w:rPr>
          <w:sz w:val="28"/>
          <w:szCs w:val="28"/>
          <w:highlight w:val="yellow"/>
        </w:rPr>
        <w:t xml:space="preserve"> организации из </w:t>
      </w:r>
      <w:r w:rsidR="00AA55E4" w:rsidRPr="00F37076">
        <w:rPr>
          <w:sz w:val="28"/>
          <w:szCs w:val="28"/>
          <w:highlight w:val="yellow"/>
        </w:rPr>
        <w:t>70</w:t>
      </w:r>
      <w:r w:rsidR="00883EF7" w:rsidRPr="00F37076">
        <w:rPr>
          <w:sz w:val="28"/>
          <w:szCs w:val="28"/>
          <w:highlight w:val="yellow"/>
        </w:rPr>
        <w:t xml:space="preserve">, голосов «против» </w:t>
      </w:r>
      <w:r w:rsidRPr="00F37076">
        <w:rPr>
          <w:sz w:val="28"/>
          <w:szCs w:val="28"/>
          <w:highlight w:val="yellow"/>
        </w:rPr>
        <w:t>нет</w:t>
      </w:r>
      <w:r w:rsidR="00883EF7" w:rsidRPr="00F37076">
        <w:rPr>
          <w:sz w:val="28"/>
          <w:szCs w:val="28"/>
          <w:highlight w:val="yellow"/>
        </w:rPr>
        <w:t xml:space="preserve">. От </w:t>
      </w:r>
      <w:r w:rsidR="00553A4A">
        <w:rPr>
          <w:sz w:val="28"/>
          <w:szCs w:val="28"/>
          <w:highlight w:val="yellow"/>
        </w:rPr>
        <w:t>ХХ</w:t>
      </w:r>
      <w:r w:rsidR="00883EF7" w:rsidRPr="00F37076">
        <w:rPr>
          <w:sz w:val="28"/>
          <w:szCs w:val="28"/>
          <w:highlight w:val="yellow"/>
        </w:rPr>
        <w:t xml:space="preserve"> организаций-членов ТК ответы не поступили.</w:t>
      </w:r>
    </w:p>
    <w:bookmarkEnd w:id="0"/>
    <w:p w14:paraId="7C593E17" w14:textId="32230A11" w:rsidR="001B285E" w:rsidRPr="008F36DF" w:rsidRDefault="00194F18" w:rsidP="0005449D">
      <w:pPr>
        <w:spacing w:line="360" w:lineRule="auto"/>
        <w:rPr>
          <w:sz w:val="28"/>
          <w:szCs w:val="28"/>
        </w:rPr>
      </w:pPr>
      <w:r w:rsidRPr="008F36DF">
        <w:rPr>
          <w:sz w:val="28"/>
          <w:szCs w:val="28"/>
        </w:rPr>
        <w:t xml:space="preserve">На основании статьи 24 Федерального закона от 29 июня 2015 г. № 162-ФЗ «О стандартизации в Российской Федерации», с учетом результатов экспертизы проекта национального стандарта и на основе консенсуса ТК </w:t>
      </w:r>
      <w:r w:rsidR="00684FE8">
        <w:rPr>
          <w:sz w:val="28"/>
          <w:szCs w:val="28"/>
        </w:rPr>
        <w:t>482</w:t>
      </w:r>
      <w:r w:rsidRPr="008F36DF">
        <w:rPr>
          <w:sz w:val="28"/>
          <w:szCs w:val="28"/>
        </w:rPr>
        <w:t xml:space="preserve"> </w:t>
      </w:r>
      <w:r w:rsidR="00684FE8">
        <w:rPr>
          <w:sz w:val="28"/>
          <w:szCs w:val="28"/>
        </w:rPr>
        <w:t>«</w:t>
      </w:r>
      <w:r w:rsidR="00684FE8" w:rsidRPr="00684FE8">
        <w:rPr>
          <w:sz w:val="28"/>
          <w:szCs w:val="28"/>
        </w:rPr>
        <w:t>Поддержка жизненного цикла продукции</w:t>
      </w:r>
      <w:r w:rsidR="00684FE8">
        <w:rPr>
          <w:sz w:val="28"/>
          <w:szCs w:val="28"/>
        </w:rPr>
        <w:t>»</w:t>
      </w:r>
      <w:r w:rsidRPr="008F36DF">
        <w:rPr>
          <w:sz w:val="28"/>
          <w:szCs w:val="28"/>
        </w:rPr>
        <w:t xml:space="preserve"> считает возможным рекомендовать к утверждению проект </w:t>
      </w:r>
      <w:r w:rsidR="004F7442">
        <w:rPr>
          <w:sz w:val="28"/>
          <w:szCs w:val="28"/>
        </w:rPr>
        <w:t>ГОСТ Р</w:t>
      </w:r>
      <w:r w:rsidR="003D439A">
        <w:rPr>
          <w:sz w:val="28"/>
          <w:szCs w:val="28"/>
        </w:rPr>
        <w:t xml:space="preserve"> </w:t>
      </w:r>
      <w:r w:rsidR="003D439A" w:rsidRPr="003D439A">
        <w:rPr>
          <w:sz w:val="28"/>
          <w:szCs w:val="28"/>
        </w:rPr>
        <w:t>«</w:t>
      </w:r>
      <w:r w:rsidR="00F37076" w:rsidRPr="00F37076">
        <w:rPr>
          <w:sz w:val="28"/>
          <w:szCs w:val="28"/>
        </w:rPr>
        <w:t>Единая система конструкторской документации. Правила выполнения эксплуатационных документов</w:t>
      </w:r>
      <w:r w:rsidR="003D439A" w:rsidRPr="003D439A">
        <w:rPr>
          <w:sz w:val="28"/>
          <w:szCs w:val="28"/>
        </w:rPr>
        <w:t>»</w:t>
      </w:r>
      <w:r w:rsidR="00286639" w:rsidRPr="00BA1E82">
        <w:rPr>
          <w:color w:val="000000"/>
          <w:sz w:val="28"/>
          <w:szCs w:val="28"/>
        </w:rPr>
        <w:t xml:space="preserve">, </w:t>
      </w:r>
      <w:r w:rsidR="00286639" w:rsidRPr="008F36DF">
        <w:rPr>
          <w:sz w:val="28"/>
          <w:szCs w:val="28"/>
        </w:rPr>
        <w:t xml:space="preserve">разработанный </w:t>
      </w:r>
      <w:r w:rsidR="004F7442">
        <w:rPr>
          <w:sz w:val="28"/>
          <w:szCs w:val="28"/>
        </w:rPr>
        <w:t>А</w:t>
      </w:r>
      <w:r w:rsidR="00684FE8">
        <w:rPr>
          <w:color w:val="000000"/>
          <w:sz w:val="28"/>
          <w:szCs w:val="28"/>
        </w:rPr>
        <w:t xml:space="preserve">О НИЦ «Прикладная </w:t>
      </w:r>
      <w:r w:rsidR="00553A4A">
        <w:rPr>
          <w:color w:val="000000"/>
          <w:sz w:val="28"/>
          <w:szCs w:val="28"/>
        </w:rPr>
        <w:t>Л</w:t>
      </w:r>
      <w:r w:rsidR="00684FE8">
        <w:rPr>
          <w:color w:val="000000"/>
          <w:sz w:val="28"/>
          <w:szCs w:val="28"/>
        </w:rPr>
        <w:t>огистика»</w:t>
      </w:r>
      <w:r w:rsidR="00F703EA" w:rsidRPr="008F36DF">
        <w:rPr>
          <w:color w:val="000000"/>
          <w:sz w:val="28"/>
          <w:szCs w:val="28"/>
        </w:rPr>
        <w:t xml:space="preserve"> </w:t>
      </w:r>
      <w:r w:rsidR="00286639" w:rsidRPr="008F36DF">
        <w:rPr>
          <w:sz w:val="28"/>
          <w:szCs w:val="28"/>
        </w:rPr>
        <w:t xml:space="preserve">в рамках </w:t>
      </w:r>
      <w:r w:rsidR="003D439A" w:rsidRPr="003D439A">
        <w:rPr>
          <w:sz w:val="28"/>
          <w:szCs w:val="28"/>
        </w:rPr>
        <w:t xml:space="preserve">Программы </w:t>
      </w:r>
      <w:r w:rsidR="00F37076" w:rsidRPr="000C02D7">
        <w:rPr>
          <w:sz w:val="28"/>
          <w:szCs w:val="28"/>
        </w:rPr>
        <w:t>национальной стандартизации на 2025 год</w:t>
      </w:r>
      <w:r w:rsidR="00F37076" w:rsidRPr="00034DAB">
        <w:rPr>
          <w:rFonts w:eastAsia="Calibri"/>
          <w:sz w:val="28"/>
          <w:szCs w:val="28"/>
        </w:rPr>
        <w:t xml:space="preserve"> (шифр темы </w:t>
      </w:r>
      <w:r w:rsidR="00F37076" w:rsidRPr="00FE5274">
        <w:rPr>
          <w:rFonts w:eastAsia="Calibri"/>
          <w:sz w:val="28"/>
          <w:szCs w:val="28"/>
        </w:rPr>
        <w:t>1.0.482-1.115.25</w:t>
      </w:r>
      <w:r w:rsidR="00F37076" w:rsidRPr="00034DAB">
        <w:rPr>
          <w:rFonts w:eastAsia="Calibri"/>
          <w:sz w:val="28"/>
          <w:szCs w:val="28"/>
        </w:rPr>
        <w:t>)</w:t>
      </w:r>
      <w:r w:rsidR="00286639" w:rsidRPr="008F36DF">
        <w:rPr>
          <w:sz w:val="28"/>
          <w:szCs w:val="28"/>
        </w:rPr>
        <w:t xml:space="preserve">, в качестве национального </w:t>
      </w:r>
      <w:r w:rsidR="00286639" w:rsidRPr="00AA55E4">
        <w:rPr>
          <w:sz w:val="28"/>
          <w:szCs w:val="28"/>
        </w:rPr>
        <w:t>стандарта Российской Федерации</w:t>
      </w:r>
      <w:r w:rsidRPr="00AA55E4">
        <w:rPr>
          <w:sz w:val="28"/>
          <w:szCs w:val="28"/>
        </w:rPr>
        <w:t xml:space="preserve"> </w:t>
      </w:r>
      <w:r w:rsidR="007F7893" w:rsidRPr="00AA55E4">
        <w:rPr>
          <w:sz w:val="28"/>
          <w:szCs w:val="28"/>
        </w:rPr>
        <w:t xml:space="preserve">с датой </w:t>
      </w:r>
      <w:r w:rsidR="007F7893" w:rsidRPr="00553A4A">
        <w:rPr>
          <w:sz w:val="28"/>
          <w:szCs w:val="28"/>
        </w:rPr>
        <w:t xml:space="preserve">введения в действие «01» </w:t>
      </w:r>
      <w:r w:rsidR="00B75AEF" w:rsidRPr="00553A4A">
        <w:rPr>
          <w:sz w:val="28"/>
          <w:szCs w:val="28"/>
        </w:rPr>
        <w:t>октября</w:t>
      </w:r>
      <w:r w:rsidR="007F7893" w:rsidRPr="00553A4A">
        <w:rPr>
          <w:sz w:val="28"/>
          <w:szCs w:val="28"/>
        </w:rPr>
        <w:t xml:space="preserve"> 2027 г</w:t>
      </w:r>
      <w:r w:rsidR="004A5183" w:rsidRPr="00553A4A">
        <w:rPr>
          <w:sz w:val="28"/>
          <w:szCs w:val="28"/>
        </w:rPr>
        <w:t>. (с правом досрочного применения).</w:t>
      </w:r>
    </w:p>
    <w:p w14:paraId="06B000A7" w14:textId="77777777" w:rsidR="00CA75B1" w:rsidRPr="008F36DF" w:rsidRDefault="00CA75B1" w:rsidP="00734E59">
      <w:pPr>
        <w:tabs>
          <w:tab w:val="left" w:pos="7254"/>
        </w:tabs>
        <w:spacing w:after="240"/>
        <w:ind w:firstLine="0"/>
        <w:rPr>
          <w:sz w:val="28"/>
          <w:szCs w:val="28"/>
        </w:rPr>
      </w:pPr>
    </w:p>
    <w:p w14:paraId="2915C9BB" w14:textId="77777777" w:rsidR="00CA75B1" w:rsidRPr="008F36DF" w:rsidRDefault="00CA75B1" w:rsidP="00734E59">
      <w:pPr>
        <w:tabs>
          <w:tab w:val="left" w:pos="7254"/>
        </w:tabs>
        <w:spacing w:after="240"/>
        <w:ind w:firstLine="0"/>
        <w:rPr>
          <w:sz w:val="28"/>
          <w:szCs w:val="28"/>
        </w:rPr>
      </w:pPr>
    </w:p>
    <w:p w14:paraId="43E8D437" w14:textId="0DDCC5F5" w:rsidR="00CA75B1" w:rsidRPr="008F36DF" w:rsidRDefault="00CA75B1" w:rsidP="00CA75B1">
      <w:pPr>
        <w:tabs>
          <w:tab w:val="left" w:pos="7254"/>
        </w:tabs>
        <w:spacing w:line="360" w:lineRule="auto"/>
        <w:ind w:firstLine="0"/>
        <w:jc w:val="left"/>
        <w:rPr>
          <w:sz w:val="28"/>
          <w:szCs w:val="28"/>
        </w:rPr>
      </w:pPr>
      <w:r w:rsidRPr="008F36DF">
        <w:rPr>
          <w:sz w:val="28"/>
          <w:szCs w:val="28"/>
        </w:rPr>
        <w:t xml:space="preserve">Председатель ТК 482 </w:t>
      </w:r>
    </w:p>
    <w:p w14:paraId="56220E2E" w14:textId="790331F3" w:rsidR="00641FE4" w:rsidRPr="008F36DF" w:rsidRDefault="00CA75B1" w:rsidP="00A46E2C">
      <w:pPr>
        <w:tabs>
          <w:tab w:val="left" w:pos="7254"/>
        </w:tabs>
        <w:spacing w:line="360" w:lineRule="auto"/>
        <w:ind w:firstLine="0"/>
        <w:jc w:val="left"/>
        <w:rPr>
          <w:sz w:val="28"/>
          <w:szCs w:val="28"/>
        </w:rPr>
      </w:pPr>
      <w:r w:rsidRPr="008F36DF">
        <w:rPr>
          <w:sz w:val="28"/>
          <w:szCs w:val="28"/>
        </w:rPr>
        <w:t>«</w:t>
      </w:r>
      <w:r w:rsidRPr="008F36DF">
        <w:rPr>
          <w:rFonts w:eastAsia="Calibri"/>
          <w:sz w:val="28"/>
          <w:szCs w:val="28"/>
        </w:rPr>
        <w:t xml:space="preserve">Поддержка жизненного </w:t>
      </w:r>
      <w:r w:rsidR="00AA55E4">
        <w:rPr>
          <w:rFonts w:eastAsia="Calibri"/>
          <w:sz w:val="28"/>
          <w:szCs w:val="28"/>
        </w:rPr>
        <w:br/>
      </w:r>
      <w:r w:rsidRPr="008F36DF">
        <w:rPr>
          <w:rFonts w:eastAsia="Calibri"/>
          <w:sz w:val="28"/>
          <w:szCs w:val="28"/>
        </w:rPr>
        <w:t>цикла продукции</w:t>
      </w:r>
      <w:r w:rsidRPr="008F36DF">
        <w:rPr>
          <w:sz w:val="28"/>
          <w:szCs w:val="28"/>
        </w:rPr>
        <w:t>»</w:t>
      </w:r>
      <w:r w:rsidRPr="008F36DF">
        <w:rPr>
          <w:sz w:val="28"/>
          <w:szCs w:val="28"/>
        </w:rPr>
        <w:tab/>
        <w:t xml:space="preserve">     Е.В. Судов  </w:t>
      </w:r>
    </w:p>
    <w:sectPr w:rsidR="00641FE4" w:rsidRPr="008F36DF" w:rsidSect="008A6BE3">
      <w:footerReference w:type="default" r:id="rId7"/>
      <w:footerReference w:type="first" r:id="rId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A71AF" w14:textId="77777777" w:rsidR="000F6350" w:rsidRDefault="000F6350" w:rsidP="00DF305D">
      <w:pPr>
        <w:spacing w:line="240" w:lineRule="auto"/>
      </w:pPr>
      <w:r>
        <w:separator/>
      </w:r>
    </w:p>
  </w:endnote>
  <w:endnote w:type="continuationSeparator" w:id="0">
    <w:p w14:paraId="41AAE54F" w14:textId="77777777" w:rsidR="000F6350" w:rsidRDefault="000F6350" w:rsidP="00DF30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1FBD8" w14:textId="77777777" w:rsidR="008A6BE3" w:rsidRDefault="008A6BE3">
    <w:pPr>
      <w:pStyle w:val="aa"/>
      <w:jc w:val="center"/>
    </w:pPr>
    <w:r>
      <w:fldChar w:fldCharType="begin"/>
    </w:r>
    <w:r>
      <w:instrText>PAGE   \* MERGEFORMAT</w:instrText>
    </w:r>
    <w:r>
      <w:fldChar w:fldCharType="separate"/>
    </w:r>
    <w:r w:rsidR="00EE58D6">
      <w:rPr>
        <w:noProof/>
      </w:rPr>
      <w:t>4</w:t>
    </w:r>
    <w:r>
      <w:fldChar w:fldCharType="end"/>
    </w:r>
  </w:p>
  <w:p w14:paraId="20476FDA" w14:textId="77777777" w:rsidR="008A6BE3" w:rsidRDefault="008A6BE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2470" w14:textId="77777777" w:rsidR="008D61D2" w:rsidRDefault="008D61D2">
    <w:pPr>
      <w:pStyle w:val="aa"/>
      <w:jc w:val="center"/>
    </w:pPr>
    <w:r>
      <w:fldChar w:fldCharType="begin"/>
    </w:r>
    <w:r>
      <w:instrText>PAGE   \* MERGEFORMAT</w:instrText>
    </w:r>
    <w:r>
      <w:fldChar w:fldCharType="separate"/>
    </w:r>
    <w:r w:rsidR="00EE58D6">
      <w:rPr>
        <w:noProof/>
      </w:rPr>
      <w:t>1</w:t>
    </w:r>
    <w:r>
      <w:fldChar w:fldCharType="end"/>
    </w:r>
  </w:p>
  <w:p w14:paraId="1260AF56" w14:textId="77777777" w:rsidR="008D61D2" w:rsidRDefault="008D61D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A5FCF" w14:textId="77777777" w:rsidR="000F6350" w:rsidRDefault="000F6350" w:rsidP="00DF305D">
      <w:pPr>
        <w:spacing w:line="240" w:lineRule="auto"/>
      </w:pPr>
      <w:r>
        <w:separator/>
      </w:r>
    </w:p>
  </w:footnote>
  <w:footnote w:type="continuationSeparator" w:id="0">
    <w:p w14:paraId="4E0D2C8A" w14:textId="77777777" w:rsidR="000F6350" w:rsidRDefault="000F6350" w:rsidP="00DF30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23DF"/>
    <w:multiLevelType w:val="hybridMultilevel"/>
    <w:tmpl w:val="9C6A1F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666F50"/>
    <w:multiLevelType w:val="hybridMultilevel"/>
    <w:tmpl w:val="D17CFC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AE0B0D"/>
    <w:multiLevelType w:val="hybridMultilevel"/>
    <w:tmpl w:val="225C7F2A"/>
    <w:lvl w:ilvl="0" w:tplc="0419000F">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3" w15:restartNumberingAfterBreak="0">
    <w:nsid w:val="1D8815B2"/>
    <w:multiLevelType w:val="hybridMultilevel"/>
    <w:tmpl w:val="EBEC70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0064196"/>
    <w:multiLevelType w:val="hybridMultilevel"/>
    <w:tmpl w:val="C7FA5570"/>
    <w:lvl w:ilvl="0" w:tplc="18361380">
      <w:start w:val="1"/>
      <w:numFmt w:val="bullet"/>
      <w:lvlText w:val="•"/>
      <w:lvlJc w:val="left"/>
      <w:pPr>
        <w:tabs>
          <w:tab w:val="num" w:pos="720"/>
        </w:tabs>
        <w:ind w:left="720" w:hanging="360"/>
      </w:pPr>
      <w:rPr>
        <w:rFonts w:ascii="Arial" w:hAnsi="Arial" w:hint="default"/>
      </w:rPr>
    </w:lvl>
    <w:lvl w:ilvl="1" w:tplc="882C9D3A" w:tentative="1">
      <w:start w:val="1"/>
      <w:numFmt w:val="bullet"/>
      <w:lvlText w:val="•"/>
      <w:lvlJc w:val="left"/>
      <w:pPr>
        <w:tabs>
          <w:tab w:val="num" w:pos="1440"/>
        </w:tabs>
        <w:ind w:left="1440" w:hanging="360"/>
      </w:pPr>
      <w:rPr>
        <w:rFonts w:ascii="Arial" w:hAnsi="Arial" w:hint="default"/>
      </w:rPr>
    </w:lvl>
    <w:lvl w:ilvl="2" w:tplc="3EE0872E" w:tentative="1">
      <w:start w:val="1"/>
      <w:numFmt w:val="bullet"/>
      <w:lvlText w:val="•"/>
      <w:lvlJc w:val="left"/>
      <w:pPr>
        <w:tabs>
          <w:tab w:val="num" w:pos="2160"/>
        </w:tabs>
        <w:ind w:left="2160" w:hanging="360"/>
      </w:pPr>
      <w:rPr>
        <w:rFonts w:ascii="Arial" w:hAnsi="Arial" w:hint="default"/>
      </w:rPr>
    </w:lvl>
    <w:lvl w:ilvl="3" w:tplc="60566084" w:tentative="1">
      <w:start w:val="1"/>
      <w:numFmt w:val="bullet"/>
      <w:lvlText w:val="•"/>
      <w:lvlJc w:val="left"/>
      <w:pPr>
        <w:tabs>
          <w:tab w:val="num" w:pos="2880"/>
        </w:tabs>
        <w:ind w:left="2880" w:hanging="360"/>
      </w:pPr>
      <w:rPr>
        <w:rFonts w:ascii="Arial" w:hAnsi="Arial" w:hint="default"/>
      </w:rPr>
    </w:lvl>
    <w:lvl w:ilvl="4" w:tplc="16843D26" w:tentative="1">
      <w:start w:val="1"/>
      <w:numFmt w:val="bullet"/>
      <w:lvlText w:val="•"/>
      <w:lvlJc w:val="left"/>
      <w:pPr>
        <w:tabs>
          <w:tab w:val="num" w:pos="3600"/>
        </w:tabs>
        <w:ind w:left="3600" w:hanging="360"/>
      </w:pPr>
      <w:rPr>
        <w:rFonts w:ascii="Arial" w:hAnsi="Arial" w:hint="default"/>
      </w:rPr>
    </w:lvl>
    <w:lvl w:ilvl="5" w:tplc="5E08BFB6" w:tentative="1">
      <w:start w:val="1"/>
      <w:numFmt w:val="bullet"/>
      <w:lvlText w:val="•"/>
      <w:lvlJc w:val="left"/>
      <w:pPr>
        <w:tabs>
          <w:tab w:val="num" w:pos="4320"/>
        </w:tabs>
        <w:ind w:left="4320" w:hanging="360"/>
      </w:pPr>
      <w:rPr>
        <w:rFonts w:ascii="Arial" w:hAnsi="Arial" w:hint="default"/>
      </w:rPr>
    </w:lvl>
    <w:lvl w:ilvl="6" w:tplc="21B0CD8C" w:tentative="1">
      <w:start w:val="1"/>
      <w:numFmt w:val="bullet"/>
      <w:lvlText w:val="•"/>
      <w:lvlJc w:val="left"/>
      <w:pPr>
        <w:tabs>
          <w:tab w:val="num" w:pos="5040"/>
        </w:tabs>
        <w:ind w:left="5040" w:hanging="360"/>
      </w:pPr>
      <w:rPr>
        <w:rFonts w:ascii="Arial" w:hAnsi="Arial" w:hint="default"/>
      </w:rPr>
    </w:lvl>
    <w:lvl w:ilvl="7" w:tplc="28CEEBFC" w:tentative="1">
      <w:start w:val="1"/>
      <w:numFmt w:val="bullet"/>
      <w:lvlText w:val="•"/>
      <w:lvlJc w:val="left"/>
      <w:pPr>
        <w:tabs>
          <w:tab w:val="num" w:pos="5760"/>
        </w:tabs>
        <w:ind w:left="5760" w:hanging="360"/>
      </w:pPr>
      <w:rPr>
        <w:rFonts w:ascii="Arial" w:hAnsi="Arial" w:hint="default"/>
      </w:rPr>
    </w:lvl>
    <w:lvl w:ilvl="8" w:tplc="C7DA9EA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8C42D6"/>
    <w:multiLevelType w:val="hybridMultilevel"/>
    <w:tmpl w:val="1C040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561C85"/>
    <w:multiLevelType w:val="hybridMultilevel"/>
    <w:tmpl w:val="4F68B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522AEC"/>
    <w:multiLevelType w:val="hybridMultilevel"/>
    <w:tmpl w:val="999C7FB2"/>
    <w:lvl w:ilvl="0" w:tplc="71683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A3161F"/>
    <w:multiLevelType w:val="hybridMultilevel"/>
    <w:tmpl w:val="BD563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EC5964"/>
    <w:multiLevelType w:val="hybridMultilevel"/>
    <w:tmpl w:val="D9E6D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EC7926"/>
    <w:multiLevelType w:val="hybridMultilevel"/>
    <w:tmpl w:val="8F625032"/>
    <w:lvl w:ilvl="0" w:tplc="5D642FD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4D212F76"/>
    <w:multiLevelType w:val="hybridMultilevel"/>
    <w:tmpl w:val="1C347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F56CE2"/>
    <w:multiLevelType w:val="hybridMultilevel"/>
    <w:tmpl w:val="E8965104"/>
    <w:lvl w:ilvl="0" w:tplc="71683BD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F077671"/>
    <w:multiLevelType w:val="hybridMultilevel"/>
    <w:tmpl w:val="D42E87A4"/>
    <w:lvl w:ilvl="0" w:tplc="04E62B18">
      <w:start w:val="1"/>
      <w:numFmt w:val="decimal"/>
      <w:lvlText w:val="%1."/>
      <w:lvlJc w:val="left"/>
      <w:pPr>
        <w:ind w:left="1211" w:hanging="360"/>
      </w:pPr>
      <w:rPr>
        <w:rFonts w:ascii="Calibri" w:eastAsia="Times New Roman" w:hAnsi="Calibri"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15:restartNumberingAfterBreak="0">
    <w:nsid w:val="514D4D2C"/>
    <w:multiLevelType w:val="hybridMultilevel"/>
    <w:tmpl w:val="0736DE7C"/>
    <w:lvl w:ilvl="0" w:tplc="DABC0C6C">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5591592D"/>
    <w:multiLevelType w:val="hybridMultilevel"/>
    <w:tmpl w:val="4EA22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005903"/>
    <w:multiLevelType w:val="hybridMultilevel"/>
    <w:tmpl w:val="4D9A9C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9F695D"/>
    <w:multiLevelType w:val="hybridMultilevel"/>
    <w:tmpl w:val="17B85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43FCF"/>
    <w:multiLevelType w:val="hybridMultilevel"/>
    <w:tmpl w:val="705A96B8"/>
    <w:lvl w:ilvl="0" w:tplc="66F65952">
      <w:numFmt w:val="bullet"/>
      <w:lvlText w:val="-"/>
      <w:lvlJc w:val="left"/>
      <w:pPr>
        <w:ind w:left="720" w:hanging="360"/>
      </w:pPr>
      <w:rPr>
        <w:rFonts w:ascii="Times New Roman" w:eastAsia="Times New Roman"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A50836"/>
    <w:multiLevelType w:val="hybridMultilevel"/>
    <w:tmpl w:val="5504D7DA"/>
    <w:lvl w:ilvl="0" w:tplc="66F65952">
      <w:numFmt w:val="bullet"/>
      <w:lvlText w:val="-"/>
      <w:lvlJc w:val="left"/>
      <w:pPr>
        <w:ind w:left="720" w:hanging="360"/>
      </w:pPr>
      <w:rPr>
        <w:rFonts w:ascii="Times New Roman" w:eastAsia="Times New Roman"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3"/>
  </w:num>
  <w:num w:numId="4">
    <w:abstractNumId w:val="1"/>
  </w:num>
  <w:num w:numId="5">
    <w:abstractNumId w:val="16"/>
  </w:num>
  <w:num w:numId="6">
    <w:abstractNumId w:val="4"/>
  </w:num>
  <w:num w:numId="7">
    <w:abstractNumId w:val="12"/>
  </w:num>
  <w:num w:numId="8">
    <w:abstractNumId w:val="7"/>
  </w:num>
  <w:num w:numId="9">
    <w:abstractNumId w:val="2"/>
  </w:num>
  <w:num w:numId="10">
    <w:abstractNumId w:val="0"/>
  </w:num>
  <w:num w:numId="11">
    <w:abstractNumId w:val="3"/>
  </w:num>
  <w:num w:numId="12">
    <w:abstractNumId w:val="15"/>
  </w:num>
  <w:num w:numId="13">
    <w:abstractNumId w:val="6"/>
  </w:num>
  <w:num w:numId="14">
    <w:abstractNumId w:val="17"/>
  </w:num>
  <w:num w:numId="15">
    <w:abstractNumId w:val="11"/>
  </w:num>
  <w:num w:numId="16">
    <w:abstractNumId w:val="8"/>
  </w:num>
  <w:num w:numId="17">
    <w:abstractNumId w:val="9"/>
  </w:num>
  <w:num w:numId="18">
    <w:abstractNumId w:val="5"/>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A31"/>
    <w:rsid w:val="00020C70"/>
    <w:rsid w:val="00030DDC"/>
    <w:rsid w:val="000320B9"/>
    <w:rsid w:val="00034DAB"/>
    <w:rsid w:val="000510FE"/>
    <w:rsid w:val="0005449D"/>
    <w:rsid w:val="00064DB0"/>
    <w:rsid w:val="0006655D"/>
    <w:rsid w:val="000715C9"/>
    <w:rsid w:val="0008074C"/>
    <w:rsid w:val="000817D8"/>
    <w:rsid w:val="000A6C72"/>
    <w:rsid w:val="000A7A31"/>
    <w:rsid w:val="000D3D86"/>
    <w:rsid w:val="000D4798"/>
    <w:rsid w:val="000E2131"/>
    <w:rsid w:val="000F6350"/>
    <w:rsid w:val="00102B38"/>
    <w:rsid w:val="001222E6"/>
    <w:rsid w:val="00123A78"/>
    <w:rsid w:val="001279C5"/>
    <w:rsid w:val="00127D3C"/>
    <w:rsid w:val="0014549F"/>
    <w:rsid w:val="0015605F"/>
    <w:rsid w:val="001576B1"/>
    <w:rsid w:val="00170135"/>
    <w:rsid w:val="00171857"/>
    <w:rsid w:val="001744FD"/>
    <w:rsid w:val="00177A61"/>
    <w:rsid w:val="00190124"/>
    <w:rsid w:val="001908E1"/>
    <w:rsid w:val="00194F18"/>
    <w:rsid w:val="001A6FFC"/>
    <w:rsid w:val="001B2296"/>
    <w:rsid w:val="001B285E"/>
    <w:rsid w:val="001B4AF1"/>
    <w:rsid w:val="001B6E3E"/>
    <w:rsid w:val="001D5CC0"/>
    <w:rsid w:val="001E75CD"/>
    <w:rsid w:val="001E7F1C"/>
    <w:rsid w:val="001F0D2F"/>
    <w:rsid w:val="001F2E0C"/>
    <w:rsid w:val="001F3C9A"/>
    <w:rsid w:val="00207EEA"/>
    <w:rsid w:val="00214F35"/>
    <w:rsid w:val="002249D1"/>
    <w:rsid w:val="00225F0F"/>
    <w:rsid w:val="00230080"/>
    <w:rsid w:val="00241298"/>
    <w:rsid w:val="00241BAB"/>
    <w:rsid w:val="00246437"/>
    <w:rsid w:val="0024701F"/>
    <w:rsid w:val="00261444"/>
    <w:rsid w:val="00274FCA"/>
    <w:rsid w:val="00286639"/>
    <w:rsid w:val="002911D0"/>
    <w:rsid w:val="002A07CC"/>
    <w:rsid w:val="002A36C6"/>
    <w:rsid w:val="002A6399"/>
    <w:rsid w:val="002A7D1C"/>
    <w:rsid w:val="002C2DD2"/>
    <w:rsid w:val="002C5A71"/>
    <w:rsid w:val="002C6B2E"/>
    <w:rsid w:val="002D5F23"/>
    <w:rsid w:val="002F675D"/>
    <w:rsid w:val="003031D1"/>
    <w:rsid w:val="0035019E"/>
    <w:rsid w:val="0035106A"/>
    <w:rsid w:val="00361B11"/>
    <w:rsid w:val="003749F2"/>
    <w:rsid w:val="00381557"/>
    <w:rsid w:val="003841AF"/>
    <w:rsid w:val="003A0C51"/>
    <w:rsid w:val="003C0EA3"/>
    <w:rsid w:val="003D439A"/>
    <w:rsid w:val="003E13BC"/>
    <w:rsid w:val="003F289D"/>
    <w:rsid w:val="004121F0"/>
    <w:rsid w:val="004133DA"/>
    <w:rsid w:val="004263F0"/>
    <w:rsid w:val="00427E60"/>
    <w:rsid w:val="004339F8"/>
    <w:rsid w:val="00435A53"/>
    <w:rsid w:val="00447976"/>
    <w:rsid w:val="00451A75"/>
    <w:rsid w:val="00466B34"/>
    <w:rsid w:val="00470521"/>
    <w:rsid w:val="00470EA6"/>
    <w:rsid w:val="00473AC5"/>
    <w:rsid w:val="00492D9D"/>
    <w:rsid w:val="004A2E4D"/>
    <w:rsid w:val="004A5183"/>
    <w:rsid w:val="004B340A"/>
    <w:rsid w:val="004C5630"/>
    <w:rsid w:val="004D67A7"/>
    <w:rsid w:val="004D72A2"/>
    <w:rsid w:val="004F0572"/>
    <w:rsid w:val="004F227F"/>
    <w:rsid w:val="004F597E"/>
    <w:rsid w:val="004F7442"/>
    <w:rsid w:val="00501302"/>
    <w:rsid w:val="005030F1"/>
    <w:rsid w:val="00503410"/>
    <w:rsid w:val="005048DD"/>
    <w:rsid w:val="00513BA4"/>
    <w:rsid w:val="005320A2"/>
    <w:rsid w:val="00536C94"/>
    <w:rsid w:val="00541DAB"/>
    <w:rsid w:val="00553A4A"/>
    <w:rsid w:val="0056258F"/>
    <w:rsid w:val="00574C74"/>
    <w:rsid w:val="005827CB"/>
    <w:rsid w:val="005952FA"/>
    <w:rsid w:val="005B0662"/>
    <w:rsid w:val="005C12B9"/>
    <w:rsid w:val="00600D88"/>
    <w:rsid w:val="006303CF"/>
    <w:rsid w:val="006323FD"/>
    <w:rsid w:val="006365EF"/>
    <w:rsid w:val="006369B2"/>
    <w:rsid w:val="00641FE4"/>
    <w:rsid w:val="00646236"/>
    <w:rsid w:val="006525CE"/>
    <w:rsid w:val="00652BB3"/>
    <w:rsid w:val="006610C2"/>
    <w:rsid w:val="00681B60"/>
    <w:rsid w:val="00684FE8"/>
    <w:rsid w:val="00695877"/>
    <w:rsid w:val="0069623A"/>
    <w:rsid w:val="00697289"/>
    <w:rsid w:val="006B1DBE"/>
    <w:rsid w:val="006D309F"/>
    <w:rsid w:val="00733690"/>
    <w:rsid w:val="00734E59"/>
    <w:rsid w:val="00740130"/>
    <w:rsid w:val="00753346"/>
    <w:rsid w:val="00766F39"/>
    <w:rsid w:val="0079147B"/>
    <w:rsid w:val="007A02FF"/>
    <w:rsid w:val="007A32FA"/>
    <w:rsid w:val="007B0211"/>
    <w:rsid w:val="007B0501"/>
    <w:rsid w:val="007B4445"/>
    <w:rsid w:val="007E4A32"/>
    <w:rsid w:val="007F025E"/>
    <w:rsid w:val="007F7893"/>
    <w:rsid w:val="008044D0"/>
    <w:rsid w:val="00834792"/>
    <w:rsid w:val="008444D4"/>
    <w:rsid w:val="008448E2"/>
    <w:rsid w:val="008538E9"/>
    <w:rsid w:val="00877F91"/>
    <w:rsid w:val="00881273"/>
    <w:rsid w:val="00883EF7"/>
    <w:rsid w:val="00885DEF"/>
    <w:rsid w:val="00891BE9"/>
    <w:rsid w:val="008A1D8D"/>
    <w:rsid w:val="008A6BE3"/>
    <w:rsid w:val="008C7421"/>
    <w:rsid w:val="008D4B00"/>
    <w:rsid w:val="008D61D2"/>
    <w:rsid w:val="008F021E"/>
    <w:rsid w:val="008F1C9E"/>
    <w:rsid w:val="008F36DF"/>
    <w:rsid w:val="0090675C"/>
    <w:rsid w:val="00910641"/>
    <w:rsid w:val="00911A66"/>
    <w:rsid w:val="00913FC2"/>
    <w:rsid w:val="00927F6F"/>
    <w:rsid w:val="00930567"/>
    <w:rsid w:val="00986817"/>
    <w:rsid w:val="0099020A"/>
    <w:rsid w:val="00994CE7"/>
    <w:rsid w:val="009A3C24"/>
    <w:rsid w:val="009B4F39"/>
    <w:rsid w:val="009C3E8A"/>
    <w:rsid w:val="009D2D23"/>
    <w:rsid w:val="009D4F9E"/>
    <w:rsid w:val="00A07EE7"/>
    <w:rsid w:val="00A25422"/>
    <w:rsid w:val="00A27711"/>
    <w:rsid w:val="00A30330"/>
    <w:rsid w:val="00A3095A"/>
    <w:rsid w:val="00A46E2C"/>
    <w:rsid w:val="00A5065E"/>
    <w:rsid w:val="00AA2927"/>
    <w:rsid w:val="00AA55E4"/>
    <w:rsid w:val="00AA75CF"/>
    <w:rsid w:val="00AE5555"/>
    <w:rsid w:val="00B01E98"/>
    <w:rsid w:val="00B06960"/>
    <w:rsid w:val="00B1411A"/>
    <w:rsid w:val="00B14479"/>
    <w:rsid w:val="00B16DF8"/>
    <w:rsid w:val="00B30235"/>
    <w:rsid w:val="00B30EBD"/>
    <w:rsid w:val="00B31132"/>
    <w:rsid w:val="00B33BFC"/>
    <w:rsid w:val="00B4203F"/>
    <w:rsid w:val="00B50740"/>
    <w:rsid w:val="00B623C0"/>
    <w:rsid w:val="00B63EC7"/>
    <w:rsid w:val="00B75AEF"/>
    <w:rsid w:val="00B80CAC"/>
    <w:rsid w:val="00B840F7"/>
    <w:rsid w:val="00B96491"/>
    <w:rsid w:val="00BA1E82"/>
    <w:rsid w:val="00BA362C"/>
    <w:rsid w:val="00BC0726"/>
    <w:rsid w:val="00BC2E35"/>
    <w:rsid w:val="00BC5F3F"/>
    <w:rsid w:val="00BD200E"/>
    <w:rsid w:val="00BE0DB2"/>
    <w:rsid w:val="00BF0D0D"/>
    <w:rsid w:val="00BF62D6"/>
    <w:rsid w:val="00C137ED"/>
    <w:rsid w:val="00C1770E"/>
    <w:rsid w:val="00C408EE"/>
    <w:rsid w:val="00C4189F"/>
    <w:rsid w:val="00C429B6"/>
    <w:rsid w:val="00C466D9"/>
    <w:rsid w:val="00C47EF1"/>
    <w:rsid w:val="00C5026E"/>
    <w:rsid w:val="00C55880"/>
    <w:rsid w:val="00C56BB8"/>
    <w:rsid w:val="00C67CDE"/>
    <w:rsid w:val="00C709BF"/>
    <w:rsid w:val="00C72CE1"/>
    <w:rsid w:val="00CA2D96"/>
    <w:rsid w:val="00CA75B1"/>
    <w:rsid w:val="00CA7FE8"/>
    <w:rsid w:val="00CB312B"/>
    <w:rsid w:val="00CC15F4"/>
    <w:rsid w:val="00CC3E40"/>
    <w:rsid w:val="00CC4453"/>
    <w:rsid w:val="00CD1A1E"/>
    <w:rsid w:val="00CD3B92"/>
    <w:rsid w:val="00CE0251"/>
    <w:rsid w:val="00CF6518"/>
    <w:rsid w:val="00D02994"/>
    <w:rsid w:val="00D222F5"/>
    <w:rsid w:val="00D30AC6"/>
    <w:rsid w:val="00D35B50"/>
    <w:rsid w:val="00D47543"/>
    <w:rsid w:val="00D50B1E"/>
    <w:rsid w:val="00D63382"/>
    <w:rsid w:val="00D66BC5"/>
    <w:rsid w:val="00D67BDA"/>
    <w:rsid w:val="00D7011A"/>
    <w:rsid w:val="00D70F8D"/>
    <w:rsid w:val="00D837F9"/>
    <w:rsid w:val="00D83EDA"/>
    <w:rsid w:val="00D94DC8"/>
    <w:rsid w:val="00D95BF6"/>
    <w:rsid w:val="00D961BD"/>
    <w:rsid w:val="00DA1E5B"/>
    <w:rsid w:val="00DA5370"/>
    <w:rsid w:val="00DB0254"/>
    <w:rsid w:val="00DB7A7A"/>
    <w:rsid w:val="00DD3606"/>
    <w:rsid w:val="00DD3861"/>
    <w:rsid w:val="00DE04BF"/>
    <w:rsid w:val="00DF305D"/>
    <w:rsid w:val="00E02924"/>
    <w:rsid w:val="00E1097D"/>
    <w:rsid w:val="00E1737F"/>
    <w:rsid w:val="00E555E6"/>
    <w:rsid w:val="00E82634"/>
    <w:rsid w:val="00E8435B"/>
    <w:rsid w:val="00E95023"/>
    <w:rsid w:val="00EB3A01"/>
    <w:rsid w:val="00ED51BA"/>
    <w:rsid w:val="00EE3C3E"/>
    <w:rsid w:val="00EE3CE7"/>
    <w:rsid w:val="00EE58D6"/>
    <w:rsid w:val="00EF2B2C"/>
    <w:rsid w:val="00EF3562"/>
    <w:rsid w:val="00F024B9"/>
    <w:rsid w:val="00F17527"/>
    <w:rsid w:val="00F31131"/>
    <w:rsid w:val="00F37076"/>
    <w:rsid w:val="00F46532"/>
    <w:rsid w:val="00F52456"/>
    <w:rsid w:val="00F615DE"/>
    <w:rsid w:val="00F703EA"/>
    <w:rsid w:val="00F71743"/>
    <w:rsid w:val="00F72DE0"/>
    <w:rsid w:val="00F852A1"/>
    <w:rsid w:val="00F91286"/>
    <w:rsid w:val="00F93E1A"/>
    <w:rsid w:val="00FA585C"/>
    <w:rsid w:val="00FB7917"/>
    <w:rsid w:val="00FD18ED"/>
    <w:rsid w:val="00FD1EF8"/>
    <w:rsid w:val="00FD3596"/>
    <w:rsid w:val="00FD6C10"/>
    <w:rsid w:val="00FE360C"/>
    <w:rsid w:val="00FE3EA1"/>
    <w:rsid w:val="00FE4895"/>
    <w:rsid w:val="00FE6245"/>
    <w:rsid w:val="00FF1697"/>
    <w:rsid w:val="00FF4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C8E07D"/>
  <w15:docId w15:val="{76A3B3A1-BAC6-44C3-88AF-A9B5EF0E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A31"/>
    <w:pPr>
      <w:spacing w:line="276" w:lineRule="auto"/>
      <w:ind w:firstLine="709"/>
      <w:jc w:val="both"/>
    </w:pPr>
    <w:rPr>
      <w:rFonts w:ascii="Times New Roman" w:eastAsia="Times New Roman" w:hAnsi="Times New Roman"/>
      <w:sz w:val="24"/>
      <w:szCs w:val="24"/>
    </w:rPr>
  </w:style>
  <w:style w:type="paragraph" w:styleId="2">
    <w:name w:val="heading 2"/>
    <w:basedOn w:val="a"/>
    <w:link w:val="20"/>
    <w:uiPriority w:val="9"/>
    <w:qFormat/>
    <w:locked/>
    <w:rsid w:val="0024701F"/>
    <w:pPr>
      <w:spacing w:before="100" w:beforeAutospacing="1" w:after="100" w:afterAutospacing="1" w:line="240" w:lineRule="auto"/>
      <w:ind w:firstLine="0"/>
      <w:jc w:val="left"/>
      <w:outlineLvl w:val="1"/>
    </w:pPr>
    <w:rPr>
      <w:b/>
      <w:bCs/>
      <w:sz w:val="36"/>
      <w:szCs w:val="36"/>
    </w:rPr>
  </w:style>
  <w:style w:type="paragraph" w:styleId="3">
    <w:name w:val="heading 3"/>
    <w:basedOn w:val="a"/>
    <w:next w:val="a"/>
    <w:link w:val="30"/>
    <w:unhideWhenUsed/>
    <w:qFormat/>
    <w:locked/>
    <w:rsid w:val="00DE04BF"/>
    <w:pPr>
      <w:keepNext/>
      <w:keepLines/>
      <w:spacing w:before="40"/>
      <w:outlineLvl w:val="2"/>
    </w:pPr>
    <w:rPr>
      <w:rFonts w:ascii="Cambria" w:hAnsi="Cambria"/>
      <w:color w:val="243F60"/>
    </w:rPr>
  </w:style>
  <w:style w:type="paragraph" w:styleId="4">
    <w:name w:val="heading 4"/>
    <w:basedOn w:val="a"/>
    <w:next w:val="a"/>
    <w:link w:val="40"/>
    <w:unhideWhenUsed/>
    <w:qFormat/>
    <w:locked/>
    <w:rsid w:val="006365EF"/>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1D1"/>
    <w:pPr>
      <w:ind w:left="720"/>
      <w:contextualSpacing/>
    </w:pPr>
  </w:style>
  <w:style w:type="character" w:styleId="a4">
    <w:name w:val="Hyperlink"/>
    <w:uiPriority w:val="99"/>
    <w:rsid w:val="006369B2"/>
    <w:rPr>
      <w:rFonts w:cs="Times New Roman"/>
      <w:color w:val="0000FF"/>
      <w:u w:val="single"/>
    </w:rPr>
  </w:style>
  <w:style w:type="table" w:styleId="a5">
    <w:name w:val="Table Grid"/>
    <w:basedOn w:val="a1"/>
    <w:uiPriority w:val="39"/>
    <w:rsid w:val="00501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16DF8"/>
    <w:pPr>
      <w:autoSpaceDE w:val="0"/>
      <w:autoSpaceDN w:val="0"/>
      <w:adjustRightInd w:val="0"/>
    </w:pPr>
    <w:rPr>
      <w:rFonts w:ascii="Arial" w:hAnsi="Arial" w:cs="Arial"/>
      <w:color w:val="000000"/>
      <w:sz w:val="24"/>
      <w:szCs w:val="24"/>
      <w:lang w:eastAsia="en-US"/>
    </w:rPr>
  </w:style>
  <w:style w:type="paragraph" w:styleId="a6">
    <w:name w:val="Balloon Text"/>
    <w:basedOn w:val="a"/>
    <w:link w:val="a7"/>
    <w:uiPriority w:val="99"/>
    <w:semiHidden/>
    <w:rsid w:val="00BC2E35"/>
    <w:pPr>
      <w:spacing w:line="240" w:lineRule="auto"/>
    </w:pPr>
    <w:rPr>
      <w:rFonts w:ascii="Tahoma" w:hAnsi="Tahoma" w:cs="Tahoma"/>
      <w:sz w:val="16"/>
      <w:szCs w:val="16"/>
    </w:rPr>
  </w:style>
  <w:style w:type="character" w:customStyle="1" w:styleId="a7">
    <w:name w:val="Текст выноски Знак"/>
    <w:link w:val="a6"/>
    <w:uiPriority w:val="99"/>
    <w:semiHidden/>
    <w:locked/>
    <w:rsid w:val="00BC2E35"/>
    <w:rPr>
      <w:rFonts w:ascii="Tahoma" w:hAnsi="Tahoma" w:cs="Tahoma"/>
      <w:sz w:val="16"/>
      <w:szCs w:val="16"/>
      <w:lang w:eastAsia="ru-RU"/>
    </w:rPr>
  </w:style>
  <w:style w:type="character" w:customStyle="1" w:styleId="20">
    <w:name w:val="Заголовок 2 Знак"/>
    <w:link w:val="2"/>
    <w:uiPriority w:val="9"/>
    <w:rsid w:val="0024701F"/>
    <w:rPr>
      <w:rFonts w:ascii="Times New Roman" w:eastAsia="Times New Roman" w:hAnsi="Times New Roman"/>
      <w:b/>
      <w:bCs/>
      <w:sz w:val="36"/>
      <w:szCs w:val="36"/>
    </w:rPr>
  </w:style>
  <w:style w:type="character" w:customStyle="1" w:styleId="1">
    <w:name w:val="Неразрешенное упоминание1"/>
    <w:uiPriority w:val="99"/>
    <w:semiHidden/>
    <w:unhideWhenUsed/>
    <w:rsid w:val="00274FCA"/>
    <w:rPr>
      <w:color w:val="605E5C"/>
      <w:shd w:val="clear" w:color="auto" w:fill="E1DFDD"/>
    </w:rPr>
  </w:style>
  <w:style w:type="paragraph" w:styleId="a8">
    <w:name w:val="header"/>
    <w:basedOn w:val="a"/>
    <w:link w:val="a9"/>
    <w:uiPriority w:val="99"/>
    <w:unhideWhenUsed/>
    <w:rsid w:val="00DF305D"/>
    <w:pPr>
      <w:tabs>
        <w:tab w:val="center" w:pos="4677"/>
        <w:tab w:val="right" w:pos="9355"/>
      </w:tabs>
      <w:spacing w:line="240" w:lineRule="auto"/>
    </w:pPr>
  </w:style>
  <w:style w:type="character" w:customStyle="1" w:styleId="a9">
    <w:name w:val="Верхний колонтитул Знак"/>
    <w:link w:val="a8"/>
    <w:uiPriority w:val="99"/>
    <w:rsid w:val="00DF305D"/>
    <w:rPr>
      <w:rFonts w:ascii="Times New Roman" w:eastAsia="Times New Roman" w:hAnsi="Times New Roman"/>
      <w:sz w:val="24"/>
      <w:szCs w:val="24"/>
    </w:rPr>
  </w:style>
  <w:style w:type="paragraph" w:styleId="aa">
    <w:name w:val="footer"/>
    <w:basedOn w:val="a"/>
    <w:link w:val="ab"/>
    <w:uiPriority w:val="99"/>
    <w:unhideWhenUsed/>
    <w:rsid w:val="00DF305D"/>
    <w:pPr>
      <w:tabs>
        <w:tab w:val="center" w:pos="4677"/>
        <w:tab w:val="right" w:pos="9355"/>
      </w:tabs>
      <w:spacing w:line="240" w:lineRule="auto"/>
    </w:pPr>
  </w:style>
  <w:style w:type="character" w:customStyle="1" w:styleId="ab">
    <w:name w:val="Нижний колонтитул Знак"/>
    <w:link w:val="aa"/>
    <w:uiPriority w:val="99"/>
    <w:rsid w:val="00DF305D"/>
    <w:rPr>
      <w:rFonts w:ascii="Times New Roman" w:eastAsia="Times New Roman" w:hAnsi="Times New Roman"/>
      <w:sz w:val="24"/>
      <w:szCs w:val="24"/>
    </w:rPr>
  </w:style>
  <w:style w:type="character" w:customStyle="1" w:styleId="30">
    <w:name w:val="Заголовок 3 Знак"/>
    <w:link w:val="3"/>
    <w:rsid w:val="00DE04BF"/>
    <w:rPr>
      <w:rFonts w:ascii="Cambria" w:eastAsia="Times New Roman" w:hAnsi="Cambria" w:cs="Times New Roman"/>
      <w:color w:val="243F60"/>
      <w:sz w:val="24"/>
      <w:szCs w:val="24"/>
    </w:rPr>
  </w:style>
  <w:style w:type="character" w:customStyle="1" w:styleId="jlqj4b">
    <w:name w:val="jlqj4b"/>
    <w:rsid w:val="00286639"/>
  </w:style>
  <w:style w:type="paragraph" w:styleId="ac">
    <w:name w:val="No Spacing"/>
    <w:uiPriority w:val="1"/>
    <w:qFormat/>
    <w:rsid w:val="00286639"/>
    <w:rPr>
      <w:rFonts w:ascii="Times New Roman" w:eastAsia="Times New Roman" w:hAnsi="Times New Roman"/>
      <w:sz w:val="24"/>
      <w:szCs w:val="24"/>
    </w:rPr>
  </w:style>
  <w:style w:type="paragraph" w:styleId="ad">
    <w:name w:val="Title"/>
    <w:basedOn w:val="a"/>
    <w:next w:val="a"/>
    <w:link w:val="ae"/>
    <w:qFormat/>
    <w:locked/>
    <w:rsid w:val="00DA1E5B"/>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e">
    <w:name w:val="Заголовок Знак"/>
    <w:link w:val="ad"/>
    <w:rsid w:val="00DA1E5B"/>
    <w:rPr>
      <w:rFonts w:ascii="Cambria" w:eastAsia="Times New Roman" w:hAnsi="Cambria" w:cs="Times New Roman"/>
      <w:color w:val="17365D"/>
      <w:spacing w:val="5"/>
      <w:kern w:val="28"/>
      <w:sz w:val="52"/>
      <w:szCs w:val="52"/>
    </w:rPr>
  </w:style>
  <w:style w:type="character" w:customStyle="1" w:styleId="40">
    <w:name w:val="Заголовок 4 Знак"/>
    <w:link w:val="4"/>
    <w:rsid w:val="006365EF"/>
    <w:rPr>
      <w:rFonts w:ascii="Cambria" w:eastAsia="Times New Roman" w:hAnsi="Cambria" w:cs="Times New Roman"/>
      <w:b/>
      <w:bCs/>
      <w:i/>
      <w:iCs/>
      <w:color w:val="4F81BD"/>
      <w:sz w:val="24"/>
      <w:szCs w:val="24"/>
    </w:rPr>
  </w:style>
  <w:style w:type="character" w:styleId="af">
    <w:name w:val="annotation reference"/>
    <w:basedOn w:val="a0"/>
    <w:uiPriority w:val="99"/>
    <w:semiHidden/>
    <w:unhideWhenUsed/>
    <w:rsid w:val="00435A53"/>
    <w:rPr>
      <w:sz w:val="16"/>
      <w:szCs w:val="16"/>
    </w:rPr>
  </w:style>
  <w:style w:type="paragraph" w:styleId="af0">
    <w:name w:val="annotation text"/>
    <w:basedOn w:val="a"/>
    <w:link w:val="af1"/>
    <w:uiPriority w:val="99"/>
    <w:semiHidden/>
    <w:unhideWhenUsed/>
    <w:rsid w:val="00435A53"/>
    <w:pPr>
      <w:spacing w:line="240" w:lineRule="auto"/>
    </w:pPr>
    <w:rPr>
      <w:sz w:val="20"/>
      <w:szCs w:val="20"/>
    </w:rPr>
  </w:style>
  <w:style w:type="character" w:customStyle="1" w:styleId="af1">
    <w:name w:val="Текст примечания Знак"/>
    <w:basedOn w:val="a0"/>
    <w:link w:val="af0"/>
    <w:uiPriority w:val="99"/>
    <w:semiHidden/>
    <w:rsid w:val="00435A53"/>
    <w:rPr>
      <w:rFonts w:ascii="Times New Roman" w:eastAsia="Times New Roman" w:hAnsi="Times New Roman"/>
    </w:rPr>
  </w:style>
  <w:style w:type="paragraph" w:styleId="af2">
    <w:name w:val="annotation subject"/>
    <w:basedOn w:val="af0"/>
    <w:next w:val="af0"/>
    <w:link w:val="af3"/>
    <w:uiPriority w:val="99"/>
    <w:semiHidden/>
    <w:unhideWhenUsed/>
    <w:rsid w:val="00435A53"/>
    <w:rPr>
      <w:b/>
      <w:bCs/>
    </w:rPr>
  </w:style>
  <w:style w:type="character" w:customStyle="1" w:styleId="af3">
    <w:name w:val="Тема примечания Знак"/>
    <w:basedOn w:val="af1"/>
    <w:link w:val="af2"/>
    <w:uiPriority w:val="99"/>
    <w:semiHidden/>
    <w:rsid w:val="00435A53"/>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7992">
      <w:bodyDiv w:val="1"/>
      <w:marLeft w:val="0"/>
      <w:marRight w:val="0"/>
      <w:marTop w:val="0"/>
      <w:marBottom w:val="0"/>
      <w:divBdr>
        <w:top w:val="none" w:sz="0" w:space="0" w:color="auto"/>
        <w:left w:val="none" w:sz="0" w:space="0" w:color="auto"/>
        <w:bottom w:val="none" w:sz="0" w:space="0" w:color="auto"/>
        <w:right w:val="none" w:sz="0" w:space="0" w:color="auto"/>
      </w:divBdr>
    </w:div>
    <w:div w:id="216014553">
      <w:bodyDiv w:val="1"/>
      <w:marLeft w:val="0"/>
      <w:marRight w:val="0"/>
      <w:marTop w:val="0"/>
      <w:marBottom w:val="0"/>
      <w:divBdr>
        <w:top w:val="none" w:sz="0" w:space="0" w:color="auto"/>
        <w:left w:val="none" w:sz="0" w:space="0" w:color="auto"/>
        <w:bottom w:val="none" w:sz="0" w:space="0" w:color="auto"/>
        <w:right w:val="none" w:sz="0" w:space="0" w:color="auto"/>
      </w:divBdr>
    </w:div>
    <w:div w:id="491407787">
      <w:bodyDiv w:val="1"/>
      <w:marLeft w:val="0"/>
      <w:marRight w:val="0"/>
      <w:marTop w:val="0"/>
      <w:marBottom w:val="0"/>
      <w:divBdr>
        <w:top w:val="none" w:sz="0" w:space="0" w:color="auto"/>
        <w:left w:val="none" w:sz="0" w:space="0" w:color="auto"/>
        <w:bottom w:val="none" w:sz="0" w:space="0" w:color="auto"/>
        <w:right w:val="none" w:sz="0" w:space="0" w:color="auto"/>
      </w:divBdr>
    </w:div>
    <w:div w:id="615254519">
      <w:bodyDiv w:val="1"/>
      <w:marLeft w:val="0"/>
      <w:marRight w:val="0"/>
      <w:marTop w:val="0"/>
      <w:marBottom w:val="0"/>
      <w:divBdr>
        <w:top w:val="none" w:sz="0" w:space="0" w:color="auto"/>
        <w:left w:val="none" w:sz="0" w:space="0" w:color="auto"/>
        <w:bottom w:val="none" w:sz="0" w:space="0" w:color="auto"/>
        <w:right w:val="none" w:sz="0" w:space="0" w:color="auto"/>
      </w:divBdr>
    </w:div>
    <w:div w:id="1257251224">
      <w:marLeft w:val="0"/>
      <w:marRight w:val="0"/>
      <w:marTop w:val="0"/>
      <w:marBottom w:val="0"/>
      <w:divBdr>
        <w:top w:val="none" w:sz="0" w:space="0" w:color="auto"/>
        <w:left w:val="none" w:sz="0" w:space="0" w:color="auto"/>
        <w:bottom w:val="none" w:sz="0" w:space="0" w:color="auto"/>
        <w:right w:val="none" w:sz="0" w:space="0" w:color="auto"/>
      </w:divBdr>
    </w:div>
    <w:div w:id="1257251225">
      <w:marLeft w:val="0"/>
      <w:marRight w:val="0"/>
      <w:marTop w:val="0"/>
      <w:marBottom w:val="0"/>
      <w:divBdr>
        <w:top w:val="none" w:sz="0" w:space="0" w:color="auto"/>
        <w:left w:val="none" w:sz="0" w:space="0" w:color="auto"/>
        <w:bottom w:val="none" w:sz="0" w:space="0" w:color="auto"/>
        <w:right w:val="none" w:sz="0" w:space="0" w:color="auto"/>
      </w:divBdr>
    </w:div>
    <w:div w:id="1257251226">
      <w:marLeft w:val="0"/>
      <w:marRight w:val="0"/>
      <w:marTop w:val="0"/>
      <w:marBottom w:val="0"/>
      <w:divBdr>
        <w:top w:val="none" w:sz="0" w:space="0" w:color="auto"/>
        <w:left w:val="none" w:sz="0" w:space="0" w:color="auto"/>
        <w:bottom w:val="none" w:sz="0" w:space="0" w:color="auto"/>
        <w:right w:val="none" w:sz="0" w:space="0" w:color="auto"/>
      </w:divBdr>
    </w:div>
    <w:div w:id="1257251227">
      <w:marLeft w:val="0"/>
      <w:marRight w:val="0"/>
      <w:marTop w:val="0"/>
      <w:marBottom w:val="0"/>
      <w:divBdr>
        <w:top w:val="none" w:sz="0" w:space="0" w:color="auto"/>
        <w:left w:val="none" w:sz="0" w:space="0" w:color="auto"/>
        <w:bottom w:val="none" w:sz="0" w:space="0" w:color="auto"/>
        <w:right w:val="none" w:sz="0" w:space="0" w:color="auto"/>
      </w:divBdr>
    </w:div>
    <w:div w:id="1306272827">
      <w:bodyDiv w:val="1"/>
      <w:marLeft w:val="0"/>
      <w:marRight w:val="0"/>
      <w:marTop w:val="0"/>
      <w:marBottom w:val="0"/>
      <w:divBdr>
        <w:top w:val="none" w:sz="0" w:space="0" w:color="auto"/>
        <w:left w:val="none" w:sz="0" w:space="0" w:color="auto"/>
        <w:bottom w:val="none" w:sz="0" w:space="0" w:color="auto"/>
        <w:right w:val="none" w:sz="0" w:space="0" w:color="auto"/>
      </w:divBdr>
    </w:div>
    <w:div w:id="1924756839">
      <w:bodyDiv w:val="1"/>
      <w:marLeft w:val="0"/>
      <w:marRight w:val="0"/>
      <w:marTop w:val="0"/>
      <w:marBottom w:val="0"/>
      <w:divBdr>
        <w:top w:val="none" w:sz="0" w:space="0" w:color="auto"/>
        <w:left w:val="none" w:sz="0" w:space="0" w:color="auto"/>
        <w:bottom w:val="none" w:sz="0" w:space="0" w:color="auto"/>
        <w:right w:val="none" w:sz="0" w:space="0" w:color="auto"/>
      </w:divBdr>
    </w:div>
    <w:div w:id="200358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1194</Words>
  <Characters>6808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ТЕХНИЧЕСКИЙ КОМИТЕТ ПО СТАНДАРТИЗАЦИИ 29</vt:lpstr>
    </vt:vector>
  </TitlesOfParts>
  <Company>Microsoft</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ТЕХНИЧЕСКИЙ КОМИТЕТ ПО СТАНДАРТИЗАЦИИ 29</dc:title>
  <dc:subject/>
  <dc:creator>R.Khartunova</dc:creator>
  <cp:keywords/>
  <cp:lastModifiedBy>selezneva</cp:lastModifiedBy>
  <cp:revision>10</cp:revision>
  <cp:lastPrinted>2026-04-17T12:25:00Z</cp:lastPrinted>
  <dcterms:created xsi:type="dcterms:W3CDTF">2026-04-17T12:21:00Z</dcterms:created>
  <dcterms:modified xsi:type="dcterms:W3CDTF">2026-09-01T07:44:00Z</dcterms:modified>
</cp:coreProperties>
</file>