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C82EB" w14:textId="77777777" w:rsidR="00DD02E5" w:rsidRPr="00EE5848" w:rsidRDefault="00DD02E5" w:rsidP="00DD02E5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5848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47E75E9E" w14:textId="10C024C7" w:rsidR="00DD02E5" w:rsidRPr="00EE5848" w:rsidRDefault="00DD02E5" w:rsidP="00DD02E5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5848"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="00D31B2A">
        <w:rPr>
          <w:rFonts w:ascii="Times New Roman" w:hAnsi="Times New Roman" w:cs="Times New Roman"/>
          <w:b/>
          <w:sz w:val="24"/>
          <w:szCs w:val="24"/>
        </w:rPr>
        <w:t>окончательной</w:t>
      </w:r>
      <w:r w:rsidRPr="00EE5848">
        <w:rPr>
          <w:rFonts w:ascii="Times New Roman" w:hAnsi="Times New Roman" w:cs="Times New Roman"/>
          <w:b/>
          <w:sz w:val="24"/>
          <w:szCs w:val="24"/>
        </w:rPr>
        <w:t xml:space="preserve"> редакции национального стандарта</w:t>
      </w:r>
    </w:p>
    <w:p w14:paraId="1225A6F2" w14:textId="52B811D5" w:rsidR="00DD02E5" w:rsidRPr="00EE5848" w:rsidRDefault="00DD02E5" w:rsidP="00DD02E5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5848">
        <w:rPr>
          <w:rFonts w:ascii="Times New Roman" w:hAnsi="Times New Roman" w:cs="Times New Roman"/>
          <w:b/>
          <w:sz w:val="24"/>
          <w:szCs w:val="24"/>
        </w:rPr>
        <w:t xml:space="preserve">ГОСТ Р «Единая система конструкторской документации. </w:t>
      </w:r>
      <w:r w:rsidR="00EA30AD">
        <w:rPr>
          <w:rFonts w:ascii="Times New Roman" w:hAnsi="Times New Roman" w:cs="Times New Roman"/>
          <w:b/>
          <w:sz w:val="24"/>
          <w:szCs w:val="24"/>
        </w:rPr>
        <w:t>Условные изображения и обозначения швов сварных соединения</w:t>
      </w:r>
      <w:r w:rsidRPr="00EE5848">
        <w:rPr>
          <w:rFonts w:ascii="Times New Roman" w:hAnsi="Times New Roman" w:cs="Times New Roman"/>
          <w:b/>
          <w:sz w:val="24"/>
          <w:szCs w:val="24"/>
        </w:rPr>
        <w:t>»</w:t>
      </w:r>
    </w:p>
    <w:p w14:paraId="498259B2" w14:textId="77777777" w:rsidR="00DD02E5" w:rsidRPr="00EE5848" w:rsidRDefault="00DD02E5" w:rsidP="00386FE1">
      <w:pPr>
        <w:widowControl w:val="0"/>
        <w:shd w:val="clear" w:color="auto" w:fill="FFFFFF"/>
        <w:tabs>
          <w:tab w:val="left" w:pos="993"/>
        </w:tabs>
        <w:spacing w:before="240" w:after="120"/>
        <w:ind w:firstLine="70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5848">
        <w:rPr>
          <w:rFonts w:ascii="Times New Roman" w:hAnsi="Times New Roman" w:cs="Times New Roman"/>
          <w:b/>
          <w:sz w:val="24"/>
          <w:szCs w:val="24"/>
        </w:rPr>
        <w:t>1</w:t>
      </w:r>
      <w:r w:rsidRPr="00EE5848">
        <w:rPr>
          <w:rFonts w:ascii="Times New Roman" w:hAnsi="Times New Roman" w:cs="Times New Roman"/>
          <w:b/>
          <w:sz w:val="24"/>
          <w:szCs w:val="24"/>
        </w:rPr>
        <w:tab/>
        <w:t xml:space="preserve">Основание для разработки стандарта </w:t>
      </w:r>
    </w:p>
    <w:p w14:paraId="28B7DBF4" w14:textId="77777777" w:rsidR="00DD02E5" w:rsidRPr="00386FE1" w:rsidRDefault="00DD02E5" w:rsidP="00386FE1">
      <w:pPr>
        <w:widowControl w:val="0"/>
        <w:spacing w:after="120"/>
        <w:ind w:firstLine="706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86F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Основанием для разработки национального стандарта является </w:t>
      </w:r>
      <w:bookmarkStart w:id="0" w:name="wpsMainContent"/>
      <w:r w:rsidRPr="00386F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Программа национальной стандартизации на 202</w:t>
      </w:r>
      <w:r w:rsidR="003C618B" w:rsidRPr="00386F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386F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год</w:t>
      </w:r>
      <w:bookmarkEnd w:id="0"/>
      <w:r w:rsidRPr="00386F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07DF4C3" w14:textId="77777777" w:rsidR="00DD02E5" w:rsidRPr="00386FE1" w:rsidRDefault="00DD02E5" w:rsidP="00386FE1">
      <w:pPr>
        <w:widowControl w:val="0"/>
        <w:spacing w:after="120"/>
        <w:ind w:firstLine="706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86F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Шифр темы: </w:t>
      </w:r>
      <w:r w:rsidR="00DD25E8" w:rsidRPr="00DD25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1.0.482-1.072.23</w:t>
      </w:r>
      <w:r w:rsidR="00386FE1" w:rsidRPr="00386F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B239D80" w14:textId="77777777" w:rsidR="00DD02E5" w:rsidRPr="00386FE1" w:rsidRDefault="00386FE1" w:rsidP="00386FE1">
      <w:pPr>
        <w:widowControl w:val="0"/>
        <w:spacing w:after="120"/>
        <w:ind w:firstLine="706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86F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Разработка ГОСТ Р.</w:t>
      </w:r>
    </w:p>
    <w:p w14:paraId="505E2E56" w14:textId="77777777" w:rsidR="003C618B" w:rsidRPr="00386FE1" w:rsidRDefault="003C618B" w:rsidP="00386FE1">
      <w:pPr>
        <w:widowControl w:val="0"/>
        <w:spacing w:after="120"/>
        <w:ind w:firstLine="706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86F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Вводится впервые</w:t>
      </w:r>
      <w:r w:rsidR="00386FE1" w:rsidRPr="00386F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8247661" w14:textId="77777777" w:rsidR="00DD02E5" w:rsidRPr="00EE5848" w:rsidRDefault="00DD02E5" w:rsidP="00386FE1">
      <w:pPr>
        <w:widowControl w:val="0"/>
        <w:shd w:val="clear" w:color="auto" w:fill="FFFFFF"/>
        <w:tabs>
          <w:tab w:val="left" w:pos="993"/>
        </w:tabs>
        <w:spacing w:before="240" w:after="120"/>
        <w:ind w:firstLine="70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5848">
        <w:rPr>
          <w:rFonts w:ascii="Times New Roman" w:hAnsi="Times New Roman" w:cs="Times New Roman"/>
          <w:b/>
          <w:sz w:val="24"/>
          <w:szCs w:val="24"/>
        </w:rPr>
        <w:t>2</w:t>
      </w:r>
      <w:r w:rsidRPr="00EE5848">
        <w:rPr>
          <w:rFonts w:ascii="Times New Roman" w:hAnsi="Times New Roman" w:cs="Times New Roman"/>
          <w:b/>
          <w:sz w:val="24"/>
          <w:szCs w:val="24"/>
        </w:rPr>
        <w:tab/>
        <w:t xml:space="preserve">Краткая характеристика объекта и аспекта стандартизации </w:t>
      </w:r>
    </w:p>
    <w:p w14:paraId="39DE389C" w14:textId="77777777" w:rsidR="00DD02E5" w:rsidRPr="00EA30AD" w:rsidRDefault="00DD02E5" w:rsidP="00386FE1">
      <w:pPr>
        <w:widowControl w:val="0"/>
        <w:spacing w:after="120"/>
        <w:ind w:firstLine="706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Объектом стандартизации является </w:t>
      </w:r>
      <w:r w:rsidR="003C618B"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конструкторская документация</w:t>
      </w:r>
      <w:r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  <w:r w:rsidR="006F14B0"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6EC29A07" w14:textId="77CFD735" w:rsidR="00291E0D" w:rsidRPr="00625B05" w:rsidRDefault="00291E0D" w:rsidP="00D31B2A">
      <w:pPr>
        <w:widowControl w:val="0"/>
        <w:spacing w:after="120"/>
        <w:ind w:firstLine="706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Стандарт устанавливает правила условного изображения и обозначения швов сварных соединений на чертежах и в электронных геометрических моделях изделий машиностроения</w:t>
      </w:r>
    </w:p>
    <w:p w14:paraId="3928BA14" w14:textId="77777777" w:rsidR="00DD02E5" w:rsidRPr="00625B05" w:rsidRDefault="00DD02E5" w:rsidP="00386FE1">
      <w:pPr>
        <w:widowControl w:val="0"/>
        <w:shd w:val="clear" w:color="auto" w:fill="FFFFFF"/>
        <w:tabs>
          <w:tab w:val="left" w:pos="993"/>
        </w:tabs>
        <w:spacing w:before="240" w:after="120"/>
        <w:ind w:firstLine="70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5B05">
        <w:rPr>
          <w:rFonts w:ascii="Times New Roman" w:hAnsi="Times New Roman" w:cs="Times New Roman"/>
          <w:b/>
          <w:sz w:val="24"/>
          <w:szCs w:val="24"/>
        </w:rPr>
        <w:t>3</w:t>
      </w:r>
      <w:r w:rsidRPr="00625B05">
        <w:rPr>
          <w:rFonts w:ascii="Times New Roman" w:hAnsi="Times New Roman" w:cs="Times New Roman"/>
          <w:b/>
          <w:sz w:val="24"/>
          <w:szCs w:val="24"/>
        </w:rPr>
        <w:tab/>
        <w:t>Обоснование целесообразности разработки национального стандарта (технико-экономическое, социальное или иное)</w:t>
      </w:r>
    </w:p>
    <w:p w14:paraId="67759239" w14:textId="0E0319F6" w:rsidR="00291E0D" w:rsidRPr="00EA30AD" w:rsidRDefault="00291E0D" w:rsidP="00291E0D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Проект национального стандарта (ГОСТ Р) разработан с целью актуализации правил условного изображения и обозначения швов сварных соединений </w:t>
      </w:r>
      <w:r w:rsidR="00EA30AD"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чертеж</w:t>
      </w:r>
      <w:r w:rsidR="00EA30AD"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ах</w:t>
      </w:r>
      <w:r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EA30AD"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электронные геометрические модели (ЭГМ) изделий</w:t>
      </w:r>
      <w:r w:rsidR="00EA30AD"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машиностроения.</w:t>
      </w:r>
    </w:p>
    <w:p w14:paraId="24778FF7" w14:textId="01314297" w:rsidR="00291E0D" w:rsidRPr="00EA30AD" w:rsidRDefault="00EA30AD" w:rsidP="00291E0D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Проект стандарта</w:t>
      </w:r>
      <w:r w:rsidR="00291E0D"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разрабатывается </w:t>
      </w:r>
      <w:r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развитие </w:t>
      </w:r>
      <w:r w:rsidR="00291E0D"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межгосударственного стандарта ГОСТ</w:t>
      </w:r>
      <w:r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="00291E0D"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2.312-72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291E0D"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включает в себя ряд нововведений и структурных изменений:</w:t>
      </w:r>
    </w:p>
    <w:p w14:paraId="58D3A291" w14:textId="3F29E143" w:rsidR="00291E0D" w:rsidRPr="00EA30AD" w:rsidRDefault="00EA30AD" w:rsidP="00EA30AD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г</w:t>
      </w:r>
      <w:r w:rsidR="00291E0D"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армониз</w:t>
      </w:r>
      <w:r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ированы</w:t>
      </w:r>
      <w:r w:rsidR="00291E0D"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термины и определения</w:t>
      </w:r>
      <w:r w:rsidR="00291E0D"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 ГОСТ Р 58904-2020;</w:t>
      </w:r>
    </w:p>
    <w:p w14:paraId="1AF381EC" w14:textId="4C1BEEA6" w:rsidR="00291E0D" w:rsidRPr="00EA30AD" w:rsidRDefault="00EA30AD" w:rsidP="00EA30AD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введена</w:t>
      </w:r>
      <w:r w:rsidR="00291E0D"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возможност</w:t>
      </w:r>
      <w:r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ь</w:t>
      </w:r>
      <w:r w:rsidR="00291E0D"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указания нестандартных сварных соединений в соответствии с ГОСТ Р ИСО 2553:2022;</w:t>
      </w:r>
    </w:p>
    <w:p w14:paraId="3F2D45A3" w14:textId="0F55AE65" w:rsidR="00291E0D" w:rsidRPr="00EA30AD" w:rsidRDefault="00EA30AD" w:rsidP="00EA30AD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конкретизирован порядок изложения требований к условному обозначению сварного соединения с более однозначным определением того, что относится к условному обозначению, а что нет;</w:t>
      </w:r>
    </w:p>
    <w:p w14:paraId="09262D68" w14:textId="12D92FF6" w:rsidR="00291E0D" w:rsidRPr="00EA30AD" w:rsidRDefault="00EA30AD" w:rsidP="00EA30AD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у</w:t>
      </w:r>
      <w:r w:rsidR="00291E0D"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точнены правила интерпретации графических символов «сварное соединение по незамкнутой линии» и «сварное соединение от точки до точки»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1DCDB06" w14:textId="51B7D820" w:rsidR="00291E0D" w:rsidRPr="00EA30AD" w:rsidRDefault="00EA30AD" w:rsidP="00EA30AD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р</w:t>
      </w:r>
      <w:r w:rsidR="00291E0D"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асширена область применения графического символа «монтажный шов»: введено допущение на его использование в сборочных чертежах, если комплект конструкторской документации не содержит монтажного чертеж;</w:t>
      </w:r>
    </w:p>
    <w:p w14:paraId="1608E550" w14:textId="267F6FF1" w:rsidR="00291E0D" w:rsidRPr="00EA30AD" w:rsidRDefault="00EA30AD" w:rsidP="00EA30AD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д</w:t>
      </w:r>
      <w:r w:rsidR="00291E0D"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обавлено справочное приложение, содержащее размеры графических символов, используемых для обозначения сварных соединений;</w:t>
      </w:r>
    </w:p>
    <w:p w14:paraId="7354E5CF" w14:textId="612818BB" w:rsidR="00390F78" w:rsidRPr="00EA30AD" w:rsidRDefault="00EA30AD" w:rsidP="00EA30AD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у</w:t>
      </w:r>
      <w:r w:rsidR="00291E0D"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становлены четкие правила условного обозначения стандартных сварных соединений, определяемых различными катетами с лицевой и оборотной сторон;</w:t>
      </w:r>
    </w:p>
    <w:p w14:paraId="01304D5B" w14:textId="6C028C74" w:rsidR="00291E0D" w:rsidRPr="00EA30AD" w:rsidRDefault="00EA30AD" w:rsidP="00EA30AD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уточнены положения о критериях отнесения сварных швов к одинаковым</w:t>
      </w:r>
      <w:proofErr w:type="gramStart"/>
      <w:r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приведены примеры одинаковых швов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9F66F18" w14:textId="37446D69" w:rsidR="00291E0D" w:rsidRPr="00291E0D" w:rsidRDefault="00EA30AD" w:rsidP="00EA30AD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ф</w:t>
      </w:r>
      <w:r w:rsidR="00291E0D"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ормализованы</w:t>
      </w:r>
      <w:r w:rsidR="00291E0D" w:rsidRPr="00291E0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правила оформления таблицы сварных соединений с приведением примеров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4913205" w14:textId="77777777" w:rsidR="00DD02E5" w:rsidRPr="00386FE1" w:rsidRDefault="00DD02E5" w:rsidP="00386FE1">
      <w:pPr>
        <w:widowControl w:val="0"/>
        <w:shd w:val="clear" w:color="auto" w:fill="FFFFFF"/>
        <w:tabs>
          <w:tab w:val="left" w:pos="993"/>
        </w:tabs>
        <w:spacing w:before="240" w:after="120"/>
        <w:ind w:firstLine="70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5848">
        <w:rPr>
          <w:rFonts w:ascii="Times New Roman" w:hAnsi="Times New Roman" w:cs="Times New Roman"/>
          <w:b/>
          <w:sz w:val="24"/>
          <w:szCs w:val="24"/>
        </w:rPr>
        <w:t>4</w:t>
      </w:r>
      <w:r w:rsidRPr="00EE5848">
        <w:rPr>
          <w:rFonts w:ascii="Times New Roman" w:hAnsi="Times New Roman" w:cs="Times New Roman"/>
          <w:b/>
          <w:sz w:val="24"/>
          <w:szCs w:val="24"/>
        </w:rPr>
        <w:tab/>
      </w:r>
      <w:r w:rsidRPr="00386FE1">
        <w:rPr>
          <w:rFonts w:ascii="Times New Roman" w:hAnsi="Times New Roman" w:cs="Times New Roman"/>
          <w:b/>
          <w:sz w:val="24"/>
          <w:szCs w:val="24"/>
        </w:rPr>
        <w:t xml:space="preserve">Сведения о соответствии проекта стандарта техническим регламентам Евразийского экономического союза, федеральным законам, техническим регламентам </w:t>
      </w:r>
      <w:r w:rsidRPr="00386FE1">
        <w:rPr>
          <w:rFonts w:ascii="Times New Roman" w:hAnsi="Times New Roman" w:cs="Times New Roman"/>
          <w:b/>
          <w:sz w:val="24"/>
          <w:szCs w:val="24"/>
        </w:rPr>
        <w:lastRenderedPageBreak/>
        <w:t>и иным нормативным правовым актам Российской Федерации</w:t>
      </w:r>
    </w:p>
    <w:p w14:paraId="7138AAC7" w14:textId="77777777" w:rsidR="00DD02E5" w:rsidRPr="00386FE1" w:rsidRDefault="00DD02E5" w:rsidP="00386FE1">
      <w:pPr>
        <w:widowControl w:val="0"/>
        <w:spacing w:after="120"/>
        <w:ind w:firstLine="706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86F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Проект стандарта соответствуют законодательству Российской Федерации.</w:t>
      </w:r>
    </w:p>
    <w:p w14:paraId="25FC80A4" w14:textId="77777777" w:rsidR="00DD02E5" w:rsidRPr="00386FE1" w:rsidRDefault="00DD02E5" w:rsidP="00386FE1">
      <w:pPr>
        <w:widowControl w:val="0"/>
        <w:spacing w:after="120"/>
        <w:ind w:firstLine="706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86F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Проект стандарта и документация к нему оформлены в соответствии со </w:t>
      </w:r>
      <w:r w:rsidR="00733D7D" w:rsidRPr="00386F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стандартами </w:t>
      </w:r>
      <w:r w:rsidR="009B02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национальной системы стандартизации (Н</w:t>
      </w:r>
      <w:r w:rsidR="00733D7D" w:rsidRPr="00386F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СС)</w:t>
      </w:r>
      <w:r w:rsidRPr="00386F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нормативными актами Росстандарта.</w:t>
      </w:r>
    </w:p>
    <w:p w14:paraId="62DFE03A" w14:textId="77777777" w:rsidR="00386FE1" w:rsidRDefault="00386FE1" w:rsidP="00386FE1">
      <w:pPr>
        <w:widowControl w:val="0"/>
        <w:shd w:val="clear" w:color="auto" w:fill="FFFFFF"/>
        <w:tabs>
          <w:tab w:val="left" w:pos="993"/>
        </w:tabs>
        <w:spacing w:before="240" w:after="24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D51DFA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Сведения о степени гармонизации проекта стандарта и о форме применения международного стандарта, регионального стандарта, регионального свода правил, стандарта иностранного государства и свода правил иностранного государства, иного документа по стандартизации иностранного государства</w:t>
      </w:r>
    </w:p>
    <w:p w14:paraId="41AA0A4E" w14:textId="77777777" w:rsidR="00386FE1" w:rsidRPr="00386FE1" w:rsidRDefault="00386FE1" w:rsidP="00386FE1">
      <w:pPr>
        <w:widowControl w:val="0"/>
        <w:spacing w:after="120"/>
        <w:ind w:firstLine="706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86F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 разработке настоящего стандарта международные (региональные) стандарты не используются.</w:t>
      </w:r>
    </w:p>
    <w:p w14:paraId="335A2821" w14:textId="77777777" w:rsidR="00DD02E5" w:rsidRPr="00386FE1" w:rsidRDefault="00386FE1" w:rsidP="00386FE1">
      <w:pPr>
        <w:widowControl w:val="0"/>
        <w:shd w:val="clear" w:color="auto" w:fill="FFFFFF"/>
        <w:tabs>
          <w:tab w:val="left" w:pos="993"/>
        </w:tabs>
        <w:spacing w:before="240" w:after="24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DD02E5" w:rsidRPr="00EE5848">
        <w:rPr>
          <w:rFonts w:ascii="Times New Roman" w:hAnsi="Times New Roman" w:cs="Times New Roman"/>
          <w:b/>
          <w:sz w:val="24"/>
          <w:szCs w:val="24"/>
        </w:rPr>
        <w:tab/>
      </w:r>
      <w:r w:rsidR="00DD02E5" w:rsidRPr="00386FE1">
        <w:rPr>
          <w:rFonts w:ascii="Times New Roman" w:hAnsi="Times New Roman" w:cs="Times New Roman"/>
          <w:b/>
          <w:sz w:val="24"/>
          <w:szCs w:val="24"/>
        </w:rPr>
        <w:t>Сведения о проведенных научно-исследовательских работах, технических предложениях, опытно-конструкторских, опытно-технологических и проектных работах, а также аналитических работах, послуживших основой для разработки первой редакции проекта стандарта (</w:t>
      </w:r>
      <w:r w:rsidR="00DD02E5" w:rsidRPr="00386FE1">
        <w:rPr>
          <w:rFonts w:ascii="Times New Roman" w:hAnsi="Times New Roman" w:cs="Times New Roman"/>
          <w:b/>
          <w:i/>
          <w:sz w:val="24"/>
          <w:szCs w:val="24"/>
          <w:u w:val="single"/>
        </w:rPr>
        <w:t>при наличии</w:t>
      </w:r>
      <w:r w:rsidR="00DD02E5" w:rsidRPr="00386FE1">
        <w:rPr>
          <w:rFonts w:ascii="Times New Roman" w:hAnsi="Times New Roman" w:cs="Times New Roman"/>
          <w:b/>
          <w:sz w:val="24"/>
          <w:szCs w:val="24"/>
        </w:rPr>
        <w:t>)</w:t>
      </w:r>
    </w:p>
    <w:p w14:paraId="24C25301" w14:textId="77777777" w:rsidR="00386FE1" w:rsidRPr="00386FE1" w:rsidRDefault="00386FE1" w:rsidP="00386FE1">
      <w:pPr>
        <w:widowControl w:val="0"/>
        <w:spacing w:after="120"/>
        <w:ind w:firstLine="706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86F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Научно-исследовательские работы, технические предложения, опытно-конструкторские, опытно-технологические и проектные работы, а также аналитические работы, послужившие основой для разработки первой редакции проекта стандарта, отсутствуют.</w:t>
      </w:r>
    </w:p>
    <w:p w14:paraId="4DF71F1C" w14:textId="77777777" w:rsidR="00DD02E5" w:rsidRPr="00EE5848" w:rsidRDefault="00386FE1" w:rsidP="00386FE1">
      <w:pPr>
        <w:widowControl w:val="0"/>
        <w:shd w:val="clear" w:color="auto" w:fill="FFFFFF"/>
        <w:tabs>
          <w:tab w:val="left" w:pos="993"/>
        </w:tabs>
        <w:spacing w:before="240" w:after="24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DD02E5" w:rsidRPr="00386FE1">
        <w:rPr>
          <w:rFonts w:ascii="Times New Roman" w:hAnsi="Times New Roman" w:cs="Times New Roman"/>
          <w:b/>
          <w:sz w:val="24"/>
          <w:szCs w:val="24"/>
        </w:rPr>
        <w:tab/>
        <w:t>Сведения о взаимосвязи проекта стандарта с проектами и/или действующими в Российской Федерации национальными и межгосударственными стандартами, сводами правил</w:t>
      </w:r>
    </w:p>
    <w:p w14:paraId="1C715588" w14:textId="7376B1AA" w:rsidR="00DD02E5" w:rsidRPr="00EA30AD" w:rsidRDefault="00DD02E5" w:rsidP="00386FE1">
      <w:pPr>
        <w:widowControl w:val="0"/>
        <w:spacing w:after="120"/>
        <w:ind w:firstLine="706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Проект ГОСТ Р взаимосвязан со стандартами, сведения о которых приведены в разделе «Нормативные ссылки»</w:t>
      </w:r>
      <w:r w:rsidR="00291E0D"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5D9D9FE0" w14:textId="77777777" w:rsidR="00EA30AD" w:rsidRPr="00EA30AD" w:rsidRDefault="00EA30AD" w:rsidP="00EA30AD">
      <w:pPr>
        <w:widowControl w:val="0"/>
        <w:spacing w:after="120"/>
        <w:ind w:firstLine="706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ГОСТ Р 2.005  Единая система конструкторской документации. Термины и определения</w:t>
      </w:r>
    </w:p>
    <w:p w14:paraId="030B2DEB" w14:textId="77777777" w:rsidR="00EA30AD" w:rsidRPr="00EA30AD" w:rsidRDefault="00EA30AD" w:rsidP="00EA30AD">
      <w:pPr>
        <w:widowControl w:val="0"/>
        <w:spacing w:after="120"/>
        <w:ind w:firstLine="706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ГОСТ Р 2.052 Единая система конструкторской документации. Электронная геометрическая модель изделия. Основные положения</w:t>
      </w:r>
    </w:p>
    <w:p w14:paraId="5EED462B" w14:textId="77777777" w:rsidR="00EA30AD" w:rsidRPr="00EA30AD" w:rsidRDefault="00EA30AD" w:rsidP="00EA30AD">
      <w:pPr>
        <w:widowControl w:val="0"/>
        <w:spacing w:after="120"/>
        <w:ind w:firstLine="706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ГОСТ Р 2.303 Единая система конструкторской документации. Линии</w:t>
      </w:r>
    </w:p>
    <w:p w14:paraId="4FA9C97F" w14:textId="77777777" w:rsidR="00EA30AD" w:rsidRPr="00EA30AD" w:rsidRDefault="00EA30AD" w:rsidP="00EA30AD">
      <w:pPr>
        <w:widowControl w:val="0"/>
        <w:spacing w:after="120"/>
        <w:ind w:firstLine="706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ГОСТ Р 2.305 Единая система конструкторской документации. Изображения – виды, разрезы, сечения (проект, окончательная редакция, вводится в действие одновременно)</w:t>
      </w:r>
    </w:p>
    <w:p w14:paraId="3FA3F0DE" w14:textId="77777777" w:rsidR="00EA30AD" w:rsidRPr="00EA30AD" w:rsidRDefault="00EA30AD" w:rsidP="00EA30AD">
      <w:pPr>
        <w:widowControl w:val="0"/>
        <w:spacing w:after="120"/>
        <w:ind w:firstLine="706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ГОСТ Р 2.307 Единая система конструкторской документации. Указание </w:t>
      </w:r>
      <w:proofErr w:type="gramStart"/>
      <w:r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раз-</w:t>
      </w:r>
      <w:proofErr w:type="spellStart"/>
      <w:r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меров</w:t>
      </w:r>
      <w:proofErr w:type="spellEnd"/>
      <w:proofErr w:type="gramEnd"/>
      <w:r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предельных отклонений (проект, окончательная редакция, вводится в действие одновременно)</w:t>
      </w:r>
    </w:p>
    <w:p w14:paraId="0F5C456D" w14:textId="77777777" w:rsidR="00EA30AD" w:rsidRPr="00EA30AD" w:rsidRDefault="00EA30AD" w:rsidP="00EA30AD">
      <w:pPr>
        <w:widowControl w:val="0"/>
        <w:spacing w:after="120"/>
        <w:ind w:firstLine="706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ГОСТ Р 2.316 Единая система конструкторской документации. Надписи, </w:t>
      </w:r>
      <w:proofErr w:type="gramStart"/>
      <w:r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тех-</w:t>
      </w:r>
      <w:proofErr w:type="spellStart"/>
      <w:r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нические</w:t>
      </w:r>
      <w:proofErr w:type="spellEnd"/>
      <w:proofErr w:type="gramEnd"/>
      <w:r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требования и таблицы в графических документах. Правила выполнения</w:t>
      </w:r>
    </w:p>
    <w:p w14:paraId="61E012BB" w14:textId="77777777" w:rsidR="00EA30AD" w:rsidRPr="00EA30AD" w:rsidRDefault="00EA30AD" w:rsidP="00EA30AD">
      <w:pPr>
        <w:widowControl w:val="0"/>
        <w:spacing w:after="120"/>
        <w:ind w:firstLine="706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ГОСТ Р 58904 (ISO/TR 25901-1:2016) Сварка и родственные процесс. Словарь. Часть 1. Общие термины</w:t>
      </w:r>
    </w:p>
    <w:p w14:paraId="6C3B693F" w14:textId="77777777" w:rsidR="00EA30AD" w:rsidRPr="00EA30AD" w:rsidRDefault="00EA30AD" w:rsidP="00EA30AD">
      <w:pPr>
        <w:widowControl w:val="0"/>
        <w:spacing w:after="120"/>
        <w:ind w:firstLine="706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ГОСТ Р ИСО 2553 Сварка и родственные процессы. Условные обозначения на </w:t>
      </w:r>
      <w:r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чертежах. Сварные соединения</w:t>
      </w:r>
    </w:p>
    <w:p w14:paraId="5004D9CE" w14:textId="77777777" w:rsidR="00EA30AD" w:rsidRDefault="00EA30AD" w:rsidP="00EA30AD">
      <w:pPr>
        <w:widowControl w:val="0"/>
        <w:spacing w:after="120"/>
        <w:ind w:firstLine="706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ГОСТ Р ИСО 4063 Сварка, пайка высоко- и низкотемпературная, резка. Перечень и условные номера процессов</w:t>
      </w:r>
    </w:p>
    <w:p w14:paraId="42EB0C83" w14:textId="450BA6A7" w:rsidR="00DD02E5" w:rsidRPr="00EE5848" w:rsidRDefault="00DD02E5" w:rsidP="00EA30AD">
      <w:pPr>
        <w:widowControl w:val="0"/>
        <w:spacing w:after="120"/>
        <w:ind w:firstLine="706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Настоящий стандарт разрабатывается </w:t>
      </w:r>
      <w:r w:rsidR="00386FE1"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 основе</w:t>
      </w:r>
      <w:r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межгосударственного</w:t>
      </w:r>
      <w:r w:rsidR="00386FE1"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стандарта</w:t>
      </w:r>
      <w:r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</w:r>
      <w:r w:rsidR="002F6A70"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ГОСТ </w:t>
      </w:r>
      <w:r w:rsidR="00CA26FC"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2.3</w:t>
      </w:r>
      <w:r w:rsidR="009B0257"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12</w:t>
      </w:r>
      <w:r w:rsidR="00CA26FC"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–73</w:t>
      </w:r>
      <w:r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Предполагается прекращение действия </w:t>
      </w:r>
      <w:r w:rsidR="002F6A70"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ГОСТ </w:t>
      </w:r>
      <w:r w:rsidR="00CA26FC"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</w:t>
      </w:r>
      <w:r w:rsidR="009B0257"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312–72</w:t>
      </w:r>
      <w:r w:rsidRPr="00EA30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на территории РФ после утверждения настоящего стандарта.</w:t>
      </w:r>
    </w:p>
    <w:p w14:paraId="6F92F5C3" w14:textId="7A145022" w:rsidR="001A7411" w:rsidRDefault="001A7411" w:rsidP="00386FE1">
      <w:pPr>
        <w:widowControl w:val="0"/>
        <w:shd w:val="clear" w:color="auto" w:fill="FFFFFF"/>
        <w:tabs>
          <w:tab w:val="left" w:pos="993"/>
        </w:tabs>
        <w:spacing w:before="240" w:after="24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1A7411">
        <w:rPr>
          <w:rFonts w:ascii="Times New Roman" w:hAnsi="Times New Roman" w:cs="Times New Roman"/>
          <w:b/>
          <w:sz w:val="24"/>
          <w:szCs w:val="24"/>
        </w:rPr>
        <w:t>Сведения о проведении публичного обсуждения и краткая характеристика полученных отзывов заинтересованных лиц</w:t>
      </w:r>
    </w:p>
    <w:p w14:paraId="12548D66" w14:textId="42769AD9" w:rsidR="001A7411" w:rsidRPr="001A7411" w:rsidRDefault="001A7411" w:rsidP="001A7411">
      <w:pPr>
        <w:widowControl w:val="0"/>
        <w:shd w:val="clear" w:color="auto" w:fill="FFFFFF"/>
        <w:tabs>
          <w:tab w:val="left" w:pos="993"/>
        </w:tabs>
        <w:spacing w:before="240" w:after="24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7411">
        <w:rPr>
          <w:rFonts w:ascii="Times New Roman" w:hAnsi="Times New Roman" w:cs="Times New Roman"/>
          <w:bCs/>
          <w:sz w:val="24"/>
          <w:szCs w:val="24"/>
        </w:rPr>
        <w:t xml:space="preserve">Первая редакция проекта ГОСТ Р прошла публичное обсуждение в установленном порядке. Дата размещения уведомления о разработке проекта ГОСТ Р на официальном сайте Федерального агентства по техническому регулированию и метрологии – </w:t>
      </w:r>
      <w:r w:rsidR="00EA30AD">
        <w:rPr>
          <w:rFonts w:ascii="Times New Roman" w:hAnsi="Times New Roman" w:cs="Times New Roman"/>
          <w:bCs/>
          <w:sz w:val="24"/>
          <w:szCs w:val="24"/>
        </w:rPr>
        <w:t>07.11.2023</w:t>
      </w:r>
      <w:r w:rsidRPr="001A7411">
        <w:rPr>
          <w:rFonts w:ascii="Times New Roman" w:hAnsi="Times New Roman" w:cs="Times New Roman"/>
          <w:bCs/>
          <w:sz w:val="24"/>
          <w:szCs w:val="24"/>
        </w:rPr>
        <w:t xml:space="preserve">. Дата начала публичного обсуждения – </w:t>
      </w:r>
      <w:r w:rsidR="00EA30AD">
        <w:rPr>
          <w:rFonts w:ascii="Times New Roman" w:hAnsi="Times New Roman" w:cs="Times New Roman"/>
          <w:bCs/>
          <w:sz w:val="24"/>
          <w:szCs w:val="24"/>
        </w:rPr>
        <w:t>10.11.2023</w:t>
      </w:r>
      <w:r w:rsidRPr="001A7411">
        <w:rPr>
          <w:rFonts w:ascii="Times New Roman" w:hAnsi="Times New Roman" w:cs="Times New Roman"/>
          <w:bCs/>
          <w:sz w:val="24"/>
          <w:szCs w:val="24"/>
        </w:rPr>
        <w:t xml:space="preserve">, дата завершения публичного обсуждения – </w:t>
      </w:r>
      <w:r w:rsidR="00EA30AD">
        <w:rPr>
          <w:rFonts w:ascii="Times New Roman" w:hAnsi="Times New Roman" w:cs="Times New Roman"/>
          <w:bCs/>
          <w:sz w:val="24"/>
          <w:szCs w:val="24"/>
        </w:rPr>
        <w:t>10.01.2024</w:t>
      </w:r>
      <w:r w:rsidRPr="001A7411">
        <w:rPr>
          <w:rFonts w:ascii="Times New Roman" w:hAnsi="Times New Roman" w:cs="Times New Roman"/>
          <w:bCs/>
          <w:sz w:val="24"/>
          <w:szCs w:val="24"/>
        </w:rPr>
        <w:t>. Необходимый срок публичного обсуждения проекта ГОСТ Р соблюден.</w:t>
      </w:r>
    </w:p>
    <w:p w14:paraId="50C2D18C" w14:textId="3F52F0FE" w:rsidR="001A7411" w:rsidRDefault="001A7411" w:rsidP="001A7411">
      <w:pPr>
        <w:widowControl w:val="0"/>
        <w:shd w:val="clear" w:color="auto" w:fill="FFFFFF"/>
        <w:tabs>
          <w:tab w:val="left" w:pos="993"/>
        </w:tabs>
        <w:spacing w:before="240" w:after="24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7411">
        <w:rPr>
          <w:rFonts w:ascii="Times New Roman" w:hAnsi="Times New Roman" w:cs="Times New Roman"/>
          <w:bCs/>
          <w:sz w:val="24"/>
          <w:szCs w:val="24"/>
        </w:rPr>
        <w:t xml:space="preserve">В ходе рассмотрения первой редакции проекта ГОСТ Р поступили отзывы от </w:t>
      </w:r>
      <w:r w:rsidR="000404D5">
        <w:rPr>
          <w:rFonts w:ascii="Times New Roman" w:hAnsi="Times New Roman" w:cs="Times New Roman"/>
          <w:bCs/>
          <w:sz w:val="24"/>
          <w:szCs w:val="24"/>
        </w:rPr>
        <w:t>62</w:t>
      </w:r>
      <w:r w:rsidRPr="001A7411">
        <w:rPr>
          <w:rFonts w:ascii="Times New Roman" w:hAnsi="Times New Roman" w:cs="Times New Roman"/>
          <w:bCs/>
          <w:sz w:val="24"/>
          <w:szCs w:val="24"/>
        </w:rPr>
        <w:t xml:space="preserve"> организации. В отзывах </w:t>
      </w:r>
      <w:r w:rsidR="00D31B2A">
        <w:rPr>
          <w:rFonts w:ascii="Times New Roman" w:hAnsi="Times New Roman" w:cs="Times New Roman"/>
          <w:bCs/>
          <w:sz w:val="24"/>
          <w:szCs w:val="24"/>
        </w:rPr>
        <w:t>19</w:t>
      </w:r>
      <w:r w:rsidRPr="001A7411">
        <w:rPr>
          <w:rFonts w:ascii="Times New Roman" w:hAnsi="Times New Roman" w:cs="Times New Roman"/>
          <w:bCs/>
          <w:sz w:val="24"/>
          <w:szCs w:val="24"/>
        </w:rPr>
        <w:t xml:space="preserve"> организаций замечания и предложения отсутствуют.</w:t>
      </w:r>
    </w:p>
    <w:p w14:paraId="0860A85B" w14:textId="1172EC96" w:rsidR="001A7411" w:rsidRPr="0000787D" w:rsidRDefault="001A7411" w:rsidP="000078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87D">
        <w:rPr>
          <w:rFonts w:ascii="Times New Roman" w:hAnsi="Times New Roman" w:cs="Times New Roman"/>
          <w:bCs/>
          <w:sz w:val="24"/>
          <w:szCs w:val="24"/>
        </w:rPr>
        <w:t xml:space="preserve">Замечания и предложения поступили от </w:t>
      </w:r>
      <w:r w:rsidR="000404D5">
        <w:rPr>
          <w:rFonts w:ascii="Times New Roman" w:hAnsi="Times New Roman" w:cs="Times New Roman"/>
          <w:bCs/>
          <w:sz w:val="24"/>
          <w:szCs w:val="24"/>
        </w:rPr>
        <w:t>4</w:t>
      </w:r>
      <w:r w:rsidR="00D31B2A">
        <w:rPr>
          <w:rFonts w:ascii="Times New Roman" w:hAnsi="Times New Roman" w:cs="Times New Roman"/>
          <w:bCs/>
          <w:sz w:val="24"/>
          <w:szCs w:val="24"/>
        </w:rPr>
        <w:t>4</w:t>
      </w:r>
      <w:r w:rsidRPr="0000787D">
        <w:rPr>
          <w:rFonts w:ascii="Times New Roman" w:hAnsi="Times New Roman" w:cs="Times New Roman"/>
          <w:bCs/>
          <w:sz w:val="24"/>
          <w:szCs w:val="24"/>
        </w:rPr>
        <w:t xml:space="preserve"> организаций:</w:t>
      </w:r>
      <w:r w:rsidR="00FD3A0A" w:rsidRPr="0000787D">
        <w:rPr>
          <w:rFonts w:ascii="Times New Roman" w:hAnsi="Times New Roman" w:cs="Times New Roman"/>
          <w:bCs/>
          <w:sz w:val="24"/>
          <w:szCs w:val="24"/>
        </w:rPr>
        <w:t xml:space="preserve"> АО «ВНИИТОЧМАШ», </w:t>
      </w:r>
      <w:r w:rsidR="00FD3A0A" w:rsidRPr="000078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АО «Адмиралтейские верфи»,</w:t>
      </w:r>
      <w:r w:rsidR="00040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D3A0A" w:rsidRPr="000078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АО «КБП», АО «Композит», АО «Концерн ВКО «Алмаз-Антей», АО «Концерн НПО «Аврора», АО «Концерн «Созвездие», </w:t>
      </w:r>
      <w:r w:rsidR="0000787D" w:rsidRPr="000078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АО «НИПТБ «Онега», АО «НПК «КБМ», АО «НПО «Высокоточные комплексы», АО «НПО «Квант», АО «НПО «Электромашина», АО «ПО «Севмаш», АО «ПО «УОМЗ», АО «ПО «УОМЗ», АО «Российские космические системы», АО «Северо-западный региональный центр Концерна ВКО «Алмаз-Антей» - Обуховский завод», АО «Системы управления», АО «СПМБМ «Малахит», АО «Туполев», ПАО «ОАК», АО «УКБТМ», АО «ЦКБ «Коралл», АО «ЦКБ МТ «Рубин», АО «ЦНИИмаш», АО «ЦНИИТОЧМАШ», Ассоциация «Объединение производителей железнодорожной техники», В/ч 31800 Министерства обороны РФ, Госкорпорация «Росатом», НИЦ «Курчатовский институт», ОКБ Сухого, ООО «КСК», ПАО «ОАК», ПАО «Амурский судостроительный завод», ПАО «ОДК-УМПО», ПАО «РКК «Энергия»,</w:t>
      </w:r>
      <w:r w:rsidR="000404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0787D" w:rsidRPr="000078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ПАО «Яковлев», ПКТИ «</w:t>
      </w:r>
      <w:proofErr w:type="spellStart"/>
      <w:r w:rsidR="0000787D" w:rsidRPr="000078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Атомармпроект</w:t>
      </w:r>
      <w:proofErr w:type="spellEnd"/>
      <w:r w:rsidR="0000787D" w:rsidRPr="000078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Союз «Объединение вагоностроителей», ТК 364 «Сварка и родственные процессы»,</w:t>
      </w:r>
      <w:r w:rsidR="00D31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0787D" w:rsidRPr="000078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ФГУП «ВНИИ «Центр», ФГУП «РФЯЦ-ВНИИЭФ», ФГБУ «16 ЦНИИИ МО РФ», ФГБУ «46 ЦНИИ» Минобороны России, ФГБУ «21 Научно-исследовательский испытательный институт военной автомобильной техники» Министерства обороны РФ, </w:t>
      </w:r>
      <w:r w:rsidR="0000787D" w:rsidRPr="0000787D">
        <w:rPr>
          <w:rFonts w:ascii="Times New Roman" w:eastAsia="Times New Roman" w:hAnsi="Times New Roman" w:cs="Times New Roman"/>
          <w:color w:val="313131"/>
          <w:sz w:val="24"/>
          <w:szCs w:val="24"/>
          <w:lang w:eastAsia="ru-RU"/>
        </w:rPr>
        <w:t xml:space="preserve">ФГБУ «НИИЦ ЖДВ» Минобороны России. Также замечания и предложения поступили от двух граждан: </w:t>
      </w:r>
      <w:r w:rsidR="0000787D" w:rsidRPr="000078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Ходаков Олег, Сорокин Николай</w:t>
      </w:r>
    </w:p>
    <w:p w14:paraId="3AC3D061" w14:textId="74E99B53" w:rsidR="001A7411" w:rsidRDefault="001A7411" w:rsidP="00386FE1">
      <w:pPr>
        <w:widowControl w:val="0"/>
        <w:shd w:val="clear" w:color="auto" w:fill="FFFFFF"/>
        <w:tabs>
          <w:tab w:val="left" w:pos="993"/>
        </w:tabs>
        <w:spacing w:before="240" w:after="24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 всем полученным замечаниям и предложениям составлена сводка отзывов, на основании которой подготовлена окончательная редакция проекта ГОСТ Р. Из </w:t>
      </w:r>
      <w:r w:rsidR="0000787D">
        <w:rPr>
          <w:rFonts w:ascii="Times New Roman" w:hAnsi="Times New Roman" w:cs="Times New Roman"/>
          <w:bCs/>
          <w:sz w:val="24"/>
          <w:szCs w:val="24"/>
        </w:rPr>
        <w:t xml:space="preserve">617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полученных замечаний: принято – </w:t>
      </w:r>
      <w:r w:rsidR="0000787D">
        <w:rPr>
          <w:rFonts w:ascii="Times New Roman" w:hAnsi="Times New Roman" w:cs="Times New Roman"/>
          <w:bCs/>
          <w:sz w:val="24"/>
          <w:szCs w:val="24"/>
        </w:rPr>
        <w:t>382</w:t>
      </w:r>
      <w:r>
        <w:rPr>
          <w:rFonts w:ascii="Times New Roman" w:hAnsi="Times New Roman" w:cs="Times New Roman"/>
          <w:bCs/>
          <w:sz w:val="24"/>
          <w:szCs w:val="24"/>
        </w:rPr>
        <w:t>; принято частично –</w:t>
      </w:r>
      <w:r w:rsidR="00762CC7">
        <w:rPr>
          <w:rFonts w:ascii="Times New Roman" w:hAnsi="Times New Roman" w:cs="Times New Roman"/>
          <w:bCs/>
          <w:sz w:val="24"/>
          <w:szCs w:val="24"/>
        </w:rPr>
        <w:t>25</w:t>
      </w:r>
      <w:r>
        <w:rPr>
          <w:rFonts w:ascii="Times New Roman" w:hAnsi="Times New Roman" w:cs="Times New Roman"/>
          <w:bCs/>
          <w:sz w:val="24"/>
          <w:szCs w:val="24"/>
        </w:rPr>
        <w:t xml:space="preserve">; отклонено – </w:t>
      </w:r>
      <w:r w:rsidR="0000787D">
        <w:rPr>
          <w:rFonts w:ascii="Times New Roman" w:hAnsi="Times New Roman" w:cs="Times New Roman"/>
          <w:bCs/>
          <w:sz w:val="24"/>
          <w:szCs w:val="24"/>
        </w:rPr>
        <w:t>61</w:t>
      </w:r>
      <w:r>
        <w:rPr>
          <w:rFonts w:ascii="Times New Roman" w:hAnsi="Times New Roman" w:cs="Times New Roman"/>
          <w:bCs/>
          <w:sz w:val="24"/>
          <w:szCs w:val="24"/>
        </w:rPr>
        <w:t xml:space="preserve">; принято к сведению – </w:t>
      </w:r>
      <w:r w:rsidR="0000787D">
        <w:rPr>
          <w:rFonts w:ascii="Times New Roman" w:hAnsi="Times New Roman" w:cs="Times New Roman"/>
          <w:bCs/>
          <w:sz w:val="24"/>
          <w:szCs w:val="24"/>
        </w:rPr>
        <w:t>149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2A0A069A" w14:textId="5688CF11" w:rsidR="001A7411" w:rsidRPr="001A7411" w:rsidRDefault="001A7411" w:rsidP="00386FE1">
      <w:pPr>
        <w:widowControl w:val="0"/>
        <w:shd w:val="clear" w:color="auto" w:fill="FFFFFF"/>
        <w:tabs>
          <w:tab w:val="left" w:pos="993"/>
        </w:tabs>
        <w:spacing w:before="240" w:after="24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Проекта стандарта существенно доработан по замечаниям Ассоциации «Объединение производителей железнодорожной техники», </w:t>
      </w:r>
      <w:r w:rsidR="00FD3A0A">
        <w:rPr>
          <w:rFonts w:ascii="Times New Roman" w:hAnsi="Times New Roman" w:cs="Times New Roman"/>
          <w:bCs/>
          <w:sz w:val="24"/>
          <w:szCs w:val="24"/>
        </w:rPr>
        <w:t xml:space="preserve">АО «ЦНИИмаш», </w:t>
      </w:r>
      <w:r>
        <w:rPr>
          <w:rFonts w:ascii="Times New Roman" w:hAnsi="Times New Roman" w:cs="Times New Roman"/>
          <w:bCs/>
          <w:sz w:val="24"/>
          <w:szCs w:val="24"/>
        </w:rPr>
        <w:t xml:space="preserve">АО «ПО «Севмаш», АО «УКБТМ», </w:t>
      </w:r>
      <w:r w:rsidR="00FD3A0A">
        <w:rPr>
          <w:rFonts w:ascii="Times New Roman" w:hAnsi="Times New Roman" w:cs="Times New Roman"/>
          <w:bCs/>
          <w:sz w:val="24"/>
          <w:szCs w:val="24"/>
        </w:rPr>
        <w:t xml:space="preserve">АО «КБП», </w:t>
      </w:r>
      <w:r>
        <w:rPr>
          <w:rFonts w:ascii="Times New Roman" w:hAnsi="Times New Roman" w:cs="Times New Roman"/>
          <w:bCs/>
          <w:sz w:val="24"/>
          <w:szCs w:val="24"/>
        </w:rPr>
        <w:t>АО «НПО «Высокоточные комплексы», ПАО «ОДК-УМПО», ООО «КСК»,</w:t>
      </w:r>
      <w:r w:rsidR="00FD3A0A">
        <w:rPr>
          <w:rFonts w:ascii="Times New Roman" w:hAnsi="Times New Roman" w:cs="Times New Roman"/>
          <w:bCs/>
          <w:sz w:val="24"/>
          <w:szCs w:val="24"/>
        </w:rPr>
        <w:t xml:space="preserve"> АО «СПМБМ «Малахит», </w:t>
      </w:r>
      <w:r>
        <w:rPr>
          <w:rFonts w:ascii="Times New Roman" w:hAnsi="Times New Roman" w:cs="Times New Roman"/>
          <w:bCs/>
          <w:sz w:val="24"/>
          <w:szCs w:val="24"/>
        </w:rPr>
        <w:t xml:space="preserve"> ТК 364 «Сварка и родственные процессы», Госкорпорация «Росатом», Ходакова Олега и других.</w:t>
      </w:r>
    </w:p>
    <w:p w14:paraId="4E4BC9B7" w14:textId="3E4B734C" w:rsidR="00DD02E5" w:rsidRPr="00EE5848" w:rsidRDefault="001A7411" w:rsidP="00386FE1">
      <w:pPr>
        <w:widowControl w:val="0"/>
        <w:shd w:val="clear" w:color="auto" w:fill="FFFFFF"/>
        <w:tabs>
          <w:tab w:val="left" w:pos="993"/>
        </w:tabs>
        <w:spacing w:before="240" w:after="24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9</w:t>
      </w:r>
      <w:r w:rsidR="00DD02E5" w:rsidRPr="00386FE1">
        <w:rPr>
          <w:rFonts w:ascii="Times New Roman" w:hAnsi="Times New Roman" w:cs="Times New Roman"/>
          <w:b/>
          <w:sz w:val="24"/>
          <w:szCs w:val="24"/>
        </w:rPr>
        <w:tab/>
        <w:t>Перечень исходных документов и другие источники информации, использованные при разработке стандарта</w:t>
      </w:r>
    </w:p>
    <w:p w14:paraId="78348E93" w14:textId="77777777" w:rsidR="00291E0D" w:rsidRDefault="00291E0D" w:rsidP="00291E0D">
      <w:pPr>
        <w:widowControl w:val="0"/>
        <w:spacing w:after="0"/>
        <w:ind w:firstLine="706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E584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 подготовке настоящего проекта ГОСТ Р использованы следующие источники информации:</w:t>
      </w:r>
    </w:p>
    <w:p w14:paraId="6ECF7F82" w14:textId="1F8A38BF" w:rsidR="00291E0D" w:rsidRDefault="00291E0D" w:rsidP="00291E0D">
      <w:pPr>
        <w:widowControl w:val="0"/>
        <w:spacing w:after="0"/>
        <w:ind w:firstLine="706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ГОСТ 2.312-72 </w:t>
      </w:r>
      <w:r w:rsidRPr="00937E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Единая система конструкторской документации.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Условные изображения и обозначения швов сварных соединений</w:t>
      </w:r>
    </w:p>
    <w:p w14:paraId="47B27CFA" w14:textId="0DBA9C0A" w:rsidR="00DD02E5" w:rsidRPr="00386FE1" w:rsidRDefault="00E758F1" w:rsidP="00386FE1">
      <w:pPr>
        <w:widowControl w:val="0"/>
        <w:shd w:val="clear" w:color="auto" w:fill="FFFFFF"/>
        <w:tabs>
          <w:tab w:val="left" w:pos="993"/>
        </w:tabs>
        <w:spacing w:before="240" w:after="24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DD02E5" w:rsidRPr="00EE5848">
        <w:rPr>
          <w:rFonts w:ascii="Times New Roman" w:hAnsi="Times New Roman" w:cs="Times New Roman"/>
          <w:b/>
          <w:sz w:val="24"/>
          <w:szCs w:val="24"/>
        </w:rPr>
        <w:tab/>
      </w:r>
      <w:r w:rsidR="00DD02E5" w:rsidRPr="00386FE1">
        <w:rPr>
          <w:rFonts w:ascii="Times New Roman" w:hAnsi="Times New Roman" w:cs="Times New Roman"/>
          <w:b/>
          <w:sz w:val="24"/>
          <w:szCs w:val="24"/>
        </w:rPr>
        <w:t>Сведения о технических комитетах по стандартизации со смежными областями деятельности</w:t>
      </w:r>
    </w:p>
    <w:p w14:paraId="21D9401B" w14:textId="77777777" w:rsidR="00762CC7" w:rsidRPr="00386FE1" w:rsidRDefault="00762CC7" w:rsidP="00762CC7">
      <w:pPr>
        <w:widowControl w:val="0"/>
        <w:spacing w:after="120"/>
        <w:ind w:firstLine="706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86F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Технические комитеты по стандартизации, в областях деятельности которых возможно пересечение с областью применения разрабатываемого проекта стандарта отсутствуют.</w:t>
      </w:r>
    </w:p>
    <w:p w14:paraId="089515BA" w14:textId="77777777" w:rsidR="00DD02E5" w:rsidRPr="00386FE1" w:rsidRDefault="00386FE1" w:rsidP="00386FE1">
      <w:pPr>
        <w:widowControl w:val="0"/>
        <w:shd w:val="clear" w:color="auto" w:fill="FFFFFF"/>
        <w:tabs>
          <w:tab w:val="left" w:pos="993"/>
        </w:tabs>
        <w:spacing w:before="240" w:after="24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 </w:t>
      </w:r>
      <w:r w:rsidR="00DD02E5" w:rsidRPr="00386FE1">
        <w:rPr>
          <w:rFonts w:ascii="Times New Roman" w:hAnsi="Times New Roman" w:cs="Times New Roman"/>
          <w:b/>
          <w:sz w:val="24"/>
          <w:szCs w:val="24"/>
        </w:rPr>
        <w:t xml:space="preserve">Сведения о разработчике стандарта </w:t>
      </w:r>
    </w:p>
    <w:p w14:paraId="0A118F7D" w14:textId="77777777" w:rsidR="00762CC7" w:rsidRPr="00EC1615" w:rsidRDefault="00762CC7" w:rsidP="00762CC7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Hlk222394871"/>
      <w:r w:rsidRPr="00EC1615">
        <w:rPr>
          <w:rFonts w:ascii="Times New Roman" w:eastAsia="Times New Roman" w:hAnsi="Times New Roman" w:cs="Times New Roman"/>
          <w:sz w:val="24"/>
          <w:szCs w:val="24"/>
          <w:lang w:eastAsia="ru-RU"/>
        </w:rPr>
        <w:t>АО НИЦ «Прикладная Логистика»</w:t>
      </w:r>
    </w:p>
    <w:p w14:paraId="5EBA5479" w14:textId="77777777" w:rsidR="00762CC7" w:rsidRPr="00EC1615" w:rsidRDefault="00762CC7" w:rsidP="00762CC7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615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Юридический адрес / Фактический (почтовый) адрес:</w:t>
      </w:r>
    </w:p>
    <w:p w14:paraId="2D478A4A" w14:textId="77777777" w:rsidR="00762CC7" w:rsidRPr="003B6A18" w:rsidRDefault="00762CC7" w:rsidP="00762CC7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A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115114, г. Москва, </w:t>
      </w:r>
      <w:proofErr w:type="spellStart"/>
      <w:r w:rsidRPr="003B6A18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Летниковская</w:t>
      </w:r>
      <w:proofErr w:type="spellEnd"/>
      <w:r w:rsidRPr="003B6A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ул. д10с4</w:t>
      </w:r>
    </w:p>
    <w:p w14:paraId="2C90F4AD" w14:textId="77777777" w:rsidR="00762CC7" w:rsidRPr="00EC1615" w:rsidRDefault="00762CC7" w:rsidP="00762CC7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A1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Тел/факс: (495) 181-51-71</w:t>
      </w:r>
    </w:p>
    <w:p w14:paraId="500768BD" w14:textId="77777777" w:rsidR="00762CC7" w:rsidRDefault="00762CC7" w:rsidP="00762CC7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6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Электронная почта: </w:t>
      </w:r>
      <w:hyperlink r:id="rId8" w:history="1">
        <w:r w:rsidRPr="00EC161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info_pl@cals.ru</w:t>
        </w:r>
      </w:hyperlink>
    </w:p>
    <w:bookmarkEnd w:id="1"/>
    <w:p w14:paraId="4749F6F9" w14:textId="77777777" w:rsidR="00762CC7" w:rsidRPr="00EE5848" w:rsidRDefault="00762CC7" w:rsidP="00762CC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b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0"/>
        <w:gridCol w:w="4807"/>
      </w:tblGrid>
      <w:tr w:rsidR="00762CC7" w14:paraId="0D1CC35A" w14:textId="77777777" w:rsidTr="005222C4">
        <w:tc>
          <w:tcPr>
            <w:tcW w:w="4926" w:type="dxa"/>
            <w:hideMark/>
          </w:tcPr>
          <w:p w14:paraId="7B947FE7" w14:textId="77777777" w:rsidR="00762CC7" w:rsidRDefault="00762CC7" w:rsidP="005222C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разработки стандарта</w:t>
            </w:r>
          </w:p>
          <w:p w14:paraId="0AFBABC5" w14:textId="77777777" w:rsidR="00762CC7" w:rsidRDefault="00762CC7" w:rsidP="005222C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Генеральный директор</w:t>
            </w:r>
          </w:p>
          <w:p w14:paraId="73F958F0" w14:textId="77777777" w:rsidR="00762CC7" w:rsidRDefault="00762CC7" w:rsidP="005222C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НИЦ «Прикладная логистика»</w:t>
            </w:r>
          </w:p>
        </w:tc>
        <w:tc>
          <w:tcPr>
            <w:tcW w:w="4927" w:type="dxa"/>
            <w:vAlign w:val="bottom"/>
            <w:hideMark/>
          </w:tcPr>
          <w:p w14:paraId="3FD5EE1E" w14:textId="77777777" w:rsidR="00762CC7" w:rsidRDefault="00762CC7" w:rsidP="005222C4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И.Ю. Галин</w:t>
            </w:r>
          </w:p>
        </w:tc>
      </w:tr>
    </w:tbl>
    <w:p w14:paraId="237F0DFE" w14:textId="77777777" w:rsidR="00762CC7" w:rsidRPr="00DD02E5" w:rsidRDefault="00762CC7" w:rsidP="00762CC7">
      <w:pPr>
        <w:spacing w:after="0"/>
        <w:jc w:val="both"/>
      </w:pPr>
    </w:p>
    <w:p w14:paraId="566224B2" w14:textId="77777777" w:rsidR="00E60A42" w:rsidRPr="00DD02E5" w:rsidRDefault="00E60A42" w:rsidP="00386FE1">
      <w:pPr>
        <w:spacing w:after="0"/>
        <w:jc w:val="both"/>
      </w:pPr>
    </w:p>
    <w:sectPr w:rsidR="00E60A42" w:rsidRPr="00DD02E5" w:rsidSect="00E60A42">
      <w:headerReference w:type="default" r:id="rId9"/>
      <w:footerReference w:type="default" r:id="rId10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2C634" w14:textId="77777777" w:rsidR="00246A4C" w:rsidRDefault="00246A4C" w:rsidP="001B611C">
      <w:pPr>
        <w:spacing w:after="0" w:line="240" w:lineRule="auto"/>
      </w:pPr>
      <w:r>
        <w:separator/>
      </w:r>
    </w:p>
  </w:endnote>
  <w:endnote w:type="continuationSeparator" w:id="0">
    <w:p w14:paraId="6FA18AA4" w14:textId="77777777" w:rsidR="00246A4C" w:rsidRDefault="00246A4C" w:rsidP="001B61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9114447"/>
      <w:docPartObj>
        <w:docPartGallery w:val="Page Numbers (Bottom of Page)"/>
        <w:docPartUnique/>
      </w:docPartObj>
    </w:sdtPr>
    <w:sdtEndPr/>
    <w:sdtContent>
      <w:p w14:paraId="14EB97E6" w14:textId="77777777" w:rsidR="00185CEA" w:rsidRDefault="00185CEA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781A">
          <w:rPr>
            <w:noProof/>
          </w:rPr>
          <w:t>2</w:t>
        </w:r>
        <w:r>
          <w:fldChar w:fldCharType="end"/>
        </w:r>
      </w:p>
    </w:sdtContent>
  </w:sdt>
  <w:p w14:paraId="2D2F0804" w14:textId="77777777" w:rsidR="00185CEA" w:rsidRDefault="00185CE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CA46D" w14:textId="77777777" w:rsidR="00246A4C" w:rsidRDefault="00246A4C" w:rsidP="001B611C">
      <w:pPr>
        <w:spacing w:after="0" w:line="240" w:lineRule="auto"/>
      </w:pPr>
      <w:r>
        <w:separator/>
      </w:r>
    </w:p>
  </w:footnote>
  <w:footnote w:type="continuationSeparator" w:id="0">
    <w:p w14:paraId="25470895" w14:textId="77777777" w:rsidR="00246A4C" w:rsidRDefault="00246A4C" w:rsidP="001B61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39CB1" w14:textId="77777777" w:rsidR="00E60A42" w:rsidRPr="00E60A42" w:rsidRDefault="00E60A42" w:rsidP="00E60A42">
    <w:pPr>
      <w:pStyle w:val="a7"/>
      <w:spacing w:after="120"/>
      <w:jc w:val="center"/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AF661B"/>
    <w:multiLevelType w:val="hybridMultilevel"/>
    <w:tmpl w:val="E4AC3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9F672C"/>
    <w:multiLevelType w:val="hybridMultilevel"/>
    <w:tmpl w:val="7DC6AE7A"/>
    <w:lvl w:ilvl="0" w:tplc="C9B84556">
      <w:start w:val="1"/>
      <w:numFmt w:val="bullet"/>
      <w:lvlText w:val=""/>
      <w:lvlJc w:val="left"/>
      <w:pPr>
        <w:ind w:left="1429" w:hanging="360"/>
      </w:pPr>
      <w:rPr>
        <w:rFonts w:ascii="Symbol" w:eastAsia="Microsoft Sans Serif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82F59B5"/>
    <w:multiLevelType w:val="hybridMultilevel"/>
    <w:tmpl w:val="634243CE"/>
    <w:lvl w:ilvl="0" w:tplc="C9B84556">
      <w:start w:val="1"/>
      <w:numFmt w:val="bullet"/>
      <w:lvlText w:val=""/>
      <w:lvlJc w:val="left"/>
      <w:pPr>
        <w:ind w:left="1429" w:hanging="360"/>
      </w:pPr>
      <w:rPr>
        <w:rFonts w:ascii="Symbol" w:eastAsia="Microsoft Sans Serif" w:hAnsi="Symbo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8450716"/>
    <w:multiLevelType w:val="hybridMultilevel"/>
    <w:tmpl w:val="6706A7F2"/>
    <w:lvl w:ilvl="0" w:tplc="22B85E0C">
      <w:start w:val="8"/>
      <w:numFmt w:val="bullet"/>
      <w:lvlText w:val=""/>
      <w:lvlJc w:val="left"/>
      <w:pPr>
        <w:ind w:left="1066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4" w15:restartNumberingAfterBreak="0">
    <w:nsid w:val="2A48389F"/>
    <w:multiLevelType w:val="hybridMultilevel"/>
    <w:tmpl w:val="D99E11F8"/>
    <w:lvl w:ilvl="0" w:tplc="75E445DE">
      <w:start w:val="1"/>
      <w:numFmt w:val="bullet"/>
      <w:pStyle w:val="1-"/>
      <w:lvlText w:val="–"/>
      <w:lvlJc w:val="left"/>
      <w:pPr>
        <w:ind w:left="1429" w:hanging="360"/>
      </w:pPr>
      <w:rPr>
        <w:rFonts w:ascii="Arial" w:hAnsi="Aria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F604166"/>
    <w:multiLevelType w:val="hybridMultilevel"/>
    <w:tmpl w:val="7D3033C0"/>
    <w:lvl w:ilvl="0" w:tplc="7A4E8B04">
      <w:start w:val="1"/>
      <w:numFmt w:val="decimal"/>
      <w:lvlText w:val="%1"/>
      <w:lvlJc w:val="left"/>
      <w:pPr>
        <w:ind w:left="1350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462E9D"/>
    <w:multiLevelType w:val="hybridMultilevel"/>
    <w:tmpl w:val="8DBE5D70"/>
    <w:lvl w:ilvl="0" w:tplc="6680BE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BA90B7F"/>
    <w:multiLevelType w:val="hybridMultilevel"/>
    <w:tmpl w:val="54688E8C"/>
    <w:lvl w:ilvl="0" w:tplc="C9B84556">
      <w:start w:val="1"/>
      <w:numFmt w:val="bullet"/>
      <w:lvlText w:val=""/>
      <w:lvlJc w:val="left"/>
      <w:pPr>
        <w:tabs>
          <w:tab w:val="num" w:pos="1134"/>
        </w:tabs>
        <w:ind w:left="0" w:firstLine="720"/>
      </w:pPr>
      <w:rPr>
        <w:rFonts w:ascii="Symbol" w:eastAsia="Microsoft Sans Serif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257E96"/>
    <w:multiLevelType w:val="hybridMultilevel"/>
    <w:tmpl w:val="3726F908"/>
    <w:lvl w:ilvl="0" w:tplc="8C565D5A">
      <w:start w:val="1"/>
      <w:numFmt w:val="decimal"/>
      <w:lvlText w:val="%1."/>
      <w:lvlJc w:val="left"/>
      <w:pPr>
        <w:ind w:left="142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8"/>
  </w:num>
  <w:num w:numId="3">
    <w:abstractNumId w:val="4"/>
  </w:num>
  <w:num w:numId="4">
    <w:abstractNumId w:val="7"/>
  </w:num>
  <w:num w:numId="5">
    <w:abstractNumId w:val="2"/>
  </w:num>
  <w:num w:numId="6">
    <w:abstractNumId w:val="1"/>
  </w:num>
  <w:num w:numId="7">
    <w:abstractNumId w:val="0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D72"/>
    <w:rsid w:val="0000787D"/>
    <w:rsid w:val="0001430C"/>
    <w:rsid w:val="00021BD1"/>
    <w:rsid w:val="00022BE8"/>
    <w:rsid w:val="00037F06"/>
    <w:rsid w:val="000404D5"/>
    <w:rsid w:val="000673E7"/>
    <w:rsid w:val="00093AAD"/>
    <w:rsid w:val="000A112D"/>
    <w:rsid w:val="000A75EC"/>
    <w:rsid w:val="000A7EBF"/>
    <w:rsid w:val="000A7EF3"/>
    <w:rsid w:val="000B32C4"/>
    <w:rsid w:val="00123D68"/>
    <w:rsid w:val="00154DE8"/>
    <w:rsid w:val="0015500D"/>
    <w:rsid w:val="00163591"/>
    <w:rsid w:val="00185CEA"/>
    <w:rsid w:val="00186AAE"/>
    <w:rsid w:val="00190101"/>
    <w:rsid w:val="001A7411"/>
    <w:rsid w:val="001B611C"/>
    <w:rsid w:val="001D5B2E"/>
    <w:rsid w:val="00221AA9"/>
    <w:rsid w:val="00233BC1"/>
    <w:rsid w:val="00246A4C"/>
    <w:rsid w:val="00254E4F"/>
    <w:rsid w:val="00291E0D"/>
    <w:rsid w:val="002A33F0"/>
    <w:rsid w:val="002A39F1"/>
    <w:rsid w:val="002F6A70"/>
    <w:rsid w:val="00310321"/>
    <w:rsid w:val="00312B2C"/>
    <w:rsid w:val="00313033"/>
    <w:rsid w:val="003300D2"/>
    <w:rsid w:val="00333999"/>
    <w:rsid w:val="003349CE"/>
    <w:rsid w:val="00362C72"/>
    <w:rsid w:val="00371196"/>
    <w:rsid w:val="003758E1"/>
    <w:rsid w:val="00386FE1"/>
    <w:rsid w:val="00390F78"/>
    <w:rsid w:val="003B19C3"/>
    <w:rsid w:val="003C618B"/>
    <w:rsid w:val="003E3791"/>
    <w:rsid w:val="003E540D"/>
    <w:rsid w:val="003E6D72"/>
    <w:rsid w:val="003F64F6"/>
    <w:rsid w:val="00401DAF"/>
    <w:rsid w:val="00404F92"/>
    <w:rsid w:val="00415692"/>
    <w:rsid w:val="004163DE"/>
    <w:rsid w:val="00423B52"/>
    <w:rsid w:val="004409D2"/>
    <w:rsid w:val="0045214E"/>
    <w:rsid w:val="00455A39"/>
    <w:rsid w:val="00470229"/>
    <w:rsid w:val="00477F4D"/>
    <w:rsid w:val="004C60F2"/>
    <w:rsid w:val="004C7522"/>
    <w:rsid w:val="004D1986"/>
    <w:rsid w:val="00513D76"/>
    <w:rsid w:val="00524E46"/>
    <w:rsid w:val="0053174E"/>
    <w:rsid w:val="00532AA9"/>
    <w:rsid w:val="0055427E"/>
    <w:rsid w:val="00583727"/>
    <w:rsid w:val="005A7BB9"/>
    <w:rsid w:val="005C61FA"/>
    <w:rsid w:val="005D3504"/>
    <w:rsid w:val="005D6464"/>
    <w:rsid w:val="006133C8"/>
    <w:rsid w:val="00625B05"/>
    <w:rsid w:val="00656D21"/>
    <w:rsid w:val="00660062"/>
    <w:rsid w:val="0067183B"/>
    <w:rsid w:val="0067390A"/>
    <w:rsid w:val="006A5FEE"/>
    <w:rsid w:val="006D7330"/>
    <w:rsid w:val="006E5D27"/>
    <w:rsid w:val="006F0273"/>
    <w:rsid w:val="006F14B0"/>
    <w:rsid w:val="00733D7D"/>
    <w:rsid w:val="00744123"/>
    <w:rsid w:val="00746218"/>
    <w:rsid w:val="0074781A"/>
    <w:rsid w:val="00753113"/>
    <w:rsid w:val="00762CC7"/>
    <w:rsid w:val="0076325B"/>
    <w:rsid w:val="00767345"/>
    <w:rsid w:val="007A1418"/>
    <w:rsid w:val="007C0427"/>
    <w:rsid w:val="007E0AAA"/>
    <w:rsid w:val="007E3E32"/>
    <w:rsid w:val="007E4CFB"/>
    <w:rsid w:val="0080472A"/>
    <w:rsid w:val="008209B0"/>
    <w:rsid w:val="00830FE6"/>
    <w:rsid w:val="008361B2"/>
    <w:rsid w:val="00840992"/>
    <w:rsid w:val="0085009A"/>
    <w:rsid w:val="008606F2"/>
    <w:rsid w:val="00861DE4"/>
    <w:rsid w:val="008815BD"/>
    <w:rsid w:val="008B79A7"/>
    <w:rsid w:val="008C5898"/>
    <w:rsid w:val="008E01C9"/>
    <w:rsid w:val="008F2CA4"/>
    <w:rsid w:val="009021B7"/>
    <w:rsid w:val="00933FB4"/>
    <w:rsid w:val="00952B4D"/>
    <w:rsid w:val="00974A21"/>
    <w:rsid w:val="00987FD6"/>
    <w:rsid w:val="009958D5"/>
    <w:rsid w:val="009A0402"/>
    <w:rsid w:val="009A2976"/>
    <w:rsid w:val="009A6C4B"/>
    <w:rsid w:val="009A7E4A"/>
    <w:rsid w:val="009B0257"/>
    <w:rsid w:val="009B1311"/>
    <w:rsid w:val="009C5DF5"/>
    <w:rsid w:val="009D7EFF"/>
    <w:rsid w:val="00A05508"/>
    <w:rsid w:val="00A074D4"/>
    <w:rsid w:val="00A12F78"/>
    <w:rsid w:val="00A30B85"/>
    <w:rsid w:val="00A46667"/>
    <w:rsid w:val="00A6309D"/>
    <w:rsid w:val="00A63681"/>
    <w:rsid w:val="00A82021"/>
    <w:rsid w:val="00A8260D"/>
    <w:rsid w:val="00A930C9"/>
    <w:rsid w:val="00AB3603"/>
    <w:rsid w:val="00AE2886"/>
    <w:rsid w:val="00AF73F7"/>
    <w:rsid w:val="00B00D0C"/>
    <w:rsid w:val="00B06999"/>
    <w:rsid w:val="00B246B9"/>
    <w:rsid w:val="00B527C4"/>
    <w:rsid w:val="00B532F5"/>
    <w:rsid w:val="00B65CE8"/>
    <w:rsid w:val="00B9104F"/>
    <w:rsid w:val="00B93C4B"/>
    <w:rsid w:val="00BC5953"/>
    <w:rsid w:val="00BF33F5"/>
    <w:rsid w:val="00C17808"/>
    <w:rsid w:val="00C33A0B"/>
    <w:rsid w:val="00C52152"/>
    <w:rsid w:val="00C62972"/>
    <w:rsid w:val="00C81A47"/>
    <w:rsid w:val="00C877AA"/>
    <w:rsid w:val="00C906F9"/>
    <w:rsid w:val="00C92FC1"/>
    <w:rsid w:val="00CA26FC"/>
    <w:rsid w:val="00D107CA"/>
    <w:rsid w:val="00D31B2A"/>
    <w:rsid w:val="00D35449"/>
    <w:rsid w:val="00D85B49"/>
    <w:rsid w:val="00D95AE7"/>
    <w:rsid w:val="00DA2172"/>
    <w:rsid w:val="00DB301C"/>
    <w:rsid w:val="00DD02E5"/>
    <w:rsid w:val="00DD25E8"/>
    <w:rsid w:val="00DE50BB"/>
    <w:rsid w:val="00E00F1D"/>
    <w:rsid w:val="00E024A3"/>
    <w:rsid w:val="00E144E8"/>
    <w:rsid w:val="00E27A1E"/>
    <w:rsid w:val="00E36AB8"/>
    <w:rsid w:val="00E45569"/>
    <w:rsid w:val="00E576B7"/>
    <w:rsid w:val="00E60A42"/>
    <w:rsid w:val="00E758F1"/>
    <w:rsid w:val="00E77BB1"/>
    <w:rsid w:val="00EA1C1F"/>
    <w:rsid w:val="00EA30AD"/>
    <w:rsid w:val="00EC1615"/>
    <w:rsid w:val="00ED4F04"/>
    <w:rsid w:val="00EE106D"/>
    <w:rsid w:val="00EE5848"/>
    <w:rsid w:val="00EF3A99"/>
    <w:rsid w:val="00EF7DD7"/>
    <w:rsid w:val="00F00139"/>
    <w:rsid w:val="00F25E62"/>
    <w:rsid w:val="00F31ADC"/>
    <w:rsid w:val="00F31F57"/>
    <w:rsid w:val="00F4234A"/>
    <w:rsid w:val="00F736C3"/>
    <w:rsid w:val="00F743B5"/>
    <w:rsid w:val="00F77D53"/>
    <w:rsid w:val="00F87026"/>
    <w:rsid w:val="00F95E0E"/>
    <w:rsid w:val="00FA1BE2"/>
    <w:rsid w:val="00FA2468"/>
    <w:rsid w:val="00FA7E4A"/>
    <w:rsid w:val="00FB15A0"/>
    <w:rsid w:val="00FB1D60"/>
    <w:rsid w:val="00FB7FB3"/>
    <w:rsid w:val="00FC3D57"/>
    <w:rsid w:val="00FC7B9B"/>
    <w:rsid w:val="00FD3A0A"/>
    <w:rsid w:val="00FF1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CBCCE1"/>
  <w15:docId w15:val="{4DBE373C-B170-4D18-A0E1-D17251A4B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78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234A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840992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3758E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1B61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B611C"/>
  </w:style>
  <w:style w:type="paragraph" w:styleId="a9">
    <w:name w:val="footer"/>
    <w:basedOn w:val="a"/>
    <w:link w:val="aa"/>
    <w:uiPriority w:val="99"/>
    <w:unhideWhenUsed/>
    <w:rsid w:val="001B61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B611C"/>
  </w:style>
  <w:style w:type="paragraph" w:customStyle="1" w:styleId="1-">
    <w:name w:val="ГОСТ Р маркированный список 1-го уровня"/>
    <w:basedOn w:val="a"/>
    <w:rsid w:val="000A112D"/>
    <w:pPr>
      <w:numPr>
        <w:numId w:val="3"/>
      </w:numPr>
    </w:pPr>
  </w:style>
  <w:style w:type="table" w:styleId="ab">
    <w:name w:val="Table Grid"/>
    <w:basedOn w:val="a1"/>
    <w:uiPriority w:val="59"/>
    <w:rsid w:val="00386FE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ГОСТ Р текст без уровня"/>
    <w:basedOn w:val="a"/>
    <w:link w:val="ad"/>
    <w:qFormat/>
    <w:rsid w:val="00401DAF"/>
    <w:pPr>
      <w:suppressAutoHyphens/>
      <w:spacing w:after="0" w:line="360" w:lineRule="auto"/>
      <w:ind w:firstLine="709"/>
      <w:jc w:val="both"/>
    </w:pPr>
    <w:rPr>
      <w:rFonts w:ascii="Arial" w:eastAsiaTheme="majorEastAsia" w:hAnsi="Arial" w:cstheme="majorBidi"/>
      <w:color w:val="000000"/>
      <w:sz w:val="24"/>
      <w:szCs w:val="26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customStyle="1" w:styleId="ad">
    <w:name w:val="ГОСТ Р текст без уровня Знак"/>
    <w:basedOn w:val="a0"/>
    <w:link w:val="ac"/>
    <w:rsid w:val="00401DAF"/>
    <w:rPr>
      <w:rFonts w:ascii="Arial" w:eastAsiaTheme="majorEastAsia" w:hAnsi="Arial" w:cstheme="majorBidi"/>
      <w:color w:val="000000"/>
      <w:sz w:val="24"/>
      <w:szCs w:val="26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ae">
    <w:name w:val="annotation text"/>
    <w:basedOn w:val="a"/>
    <w:link w:val="af"/>
    <w:uiPriority w:val="99"/>
    <w:semiHidden/>
    <w:unhideWhenUsed/>
    <w:rsid w:val="00CA26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CA26F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annotation reference"/>
    <w:basedOn w:val="a0"/>
    <w:uiPriority w:val="99"/>
    <w:semiHidden/>
    <w:unhideWhenUsed/>
    <w:rsid w:val="0000787D"/>
    <w:rPr>
      <w:sz w:val="16"/>
      <w:szCs w:val="16"/>
    </w:rPr>
  </w:style>
  <w:style w:type="paragraph" w:styleId="af1">
    <w:name w:val="annotation subject"/>
    <w:basedOn w:val="ae"/>
    <w:next w:val="ae"/>
    <w:link w:val="af2"/>
    <w:uiPriority w:val="99"/>
    <w:semiHidden/>
    <w:unhideWhenUsed/>
    <w:rsid w:val="0000787D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2">
    <w:name w:val="Тема примечания Знак"/>
    <w:basedOn w:val="af"/>
    <w:link w:val="af1"/>
    <w:uiPriority w:val="99"/>
    <w:semiHidden/>
    <w:rsid w:val="0000787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347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_pl@cals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47FEEC-5D25-4050-810F-0C34BEC20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4</Pages>
  <Words>1292</Words>
  <Characters>7366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Мазанов М.М.</dc:creator>
  <cp:keywords>ЕСКД, 2.503, Пояснительная записка</cp:keywords>
  <cp:lastModifiedBy>selezneva</cp:lastModifiedBy>
  <cp:revision>6</cp:revision>
  <cp:lastPrinted>2021-02-18T07:47:00Z</cp:lastPrinted>
  <dcterms:created xsi:type="dcterms:W3CDTF">2026-02-03T08:07:00Z</dcterms:created>
  <dcterms:modified xsi:type="dcterms:W3CDTF">2026-05-21T16:40:00Z</dcterms:modified>
</cp:coreProperties>
</file>